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3C1A8C" w14:textId="77777777" w:rsidR="00BF530D" w:rsidRPr="00BF530D" w:rsidRDefault="00BF530D" w:rsidP="00BF530D">
      <w:pPr>
        <w:spacing w:before="100" w:beforeAutospacing="1" w:after="100" w:afterAutospacing="1"/>
        <w:outlineLvl w:val="0"/>
        <w:rPr>
          <w:rFonts w:ascii="Times New Roman" w:eastAsia="Times New Roman" w:hAnsi="Times New Roman" w:cs="Times New Roman"/>
          <w:b/>
          <w:bCs/>
          <w:kern w:val="36"/>
          <w:lang w:eastAsia="en-GB"/>
          <w14:ligatures w14:val="none"/>
        </w:rPr>
      </w:pPr>
      <w:r w:rsidRPr="00BF530D">
        <w:rPr>
          <w:rFonts w:ascii="Times New Roman" w:eastAsia="Times New Roman" w:hAnsi="Times New Roman" w:cs="Times New Roman"/>
          <w:b/>
          <w:bCs/>
          <w:kern w:val="36"/>
          <w:lang w:eastAsia="en-GB"/>
          <w14:ligatures w14:val="none"/>
        </w:rPr>
        <w:t>Being from the Future: Personhood Between Hegel’s Dialectic and Zizioulas’ Communion</w:t>
      </w:r>
    </w:p>
    <w:p w14:paraId="47D327AE" w14:textId="5570DA8D"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b/>
          <w:bCs/>
          <w:kern w:val="0"/>
          <w:lang w:eastAsia="en-GB"/>
          <w14:ligatures w14:val="none"/>
        </w:rPr>
        <w:t>Giorgi Tserodze</w:t>
      </w:r>
      <w:r>
        <w:rPr>
          <w:rFonts w:ascii="Times New Roman" w:eastAsia="Times New Roman" w:hAnsi="Times New Roman" w:cs="Times New Roman"/>
          <w:b/>
          <w:bCs/>
          <w:kern w:val="0"/>
          <w:lang w:eastAsia="en-GB"/>
          <w14:ligatures w14:val="none"/>
        </w:rPr>
        <w:t>, PhD Candidate</w:t>
      </w:r>
      <w:r w:rsidRPr="00BF530D">
        <w:rPr>
          <w:rFonts w:ascii="Times New Roman" w:eastAsia="Times New Roman" w:hAnsi="Times New Roman" w:cs="Times New Roman"/>
          <w:kern w:val="0"/>
          <w:lang w:eastAsia="en-GB"/>
          <w14:ligatures w14:val="none"/>
        </w:rPr>
        <w:br/>
        <w:t>Ivane Javakhishvili Tbilisi State University, Tbilisi, Georgia</w:t>
      </w:r>
    </w:p>
    <w:p w14:paraId="0AA6083E"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b/>
          <w:bCs/>
          <w:kern w:val="0"/>
          <w:lang w:eastAsia="en-GB"/>
          <w14:ligatures w14:val="none"/>
        </w:rPr>
        <w:t>Sulkhan Inaishvili, PhD</w:t>
      </w:r>
      <w:r w:rsidRPr="00BF530D">
        <w:rPr>
          <w:rFonts w:ascii="Times New Roman" w:eastAsia="Times New Roman" w:hAnsi="Times New Roman" w:cs="Times New Roman"/>
          <w:kern w:val="0"/>
          <w:lang w:eastAsia="en-GB"/>
          <w14:ligatures w14:val="none"/>
        </w:rPr>
        <w:br/>
        <w:t>Batumi Shota Rustaveli State University, Batumi, Georgia</w:t>
      </w:r>
    </w:p>
    <w:p w14:paraId="1E96F7AF" w14:textId="77777777" w:rsidR="00BF530D" w:rsidRPr="00BF530D" w:rsidRDefault="00BF530D" w:rsidP="00BF530D">
      <w:pPr>
        <w:spacing w:before="100" w:beforeAutospacing="1" w:after="100" w:afterAutospacing="1"/>
        <w:outlineLvl w:val="1"/>
        <w:rPr>
          <w:rFonts w:ascii="Times New Roman" w:eastAsia="Times New Roman" w:hAnsi="Times New Roman" w:cs="Times New Roman"/>
          <w:b/>
          <w:bCs/>
          <w:kern w:val="0"/>
          <w:lang w:eastAsia="en-GB"/>
          <w14:ligatures w14:val="none"/>
        </w:rPr>
      </w:pPr>
      <w:r w:rsidRPr="00BF530D">
        <w:rPr>
          <w:rFonts w:ascii="Times New Roman" w:eastAsia="Times New Roman" w:hAnsi="Times New Roman" w:cs="Times New Roman"/>
          <w:b/>
          <w:bCs/>
          <w:kern w:val="0"/>
          <w:lang w:eastAsia="en-GB"/>
          <w14:ligatures w14:val="none"/>
        </w:rPr>
        <w:t>Abstract</w:t>
      </w:r>
    </w:p>
    <w:p w14:paraId="20A8C127"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This paper explores the dialogue between G.W.F. Hegel’s dialectical conception of personhood and John Zizioulas’ eschatological ontology of communion. Both overcome the modern ideal of the autonomous subject and see freedom as relational, yet they diverge in temporal orientation. For Hegel, personhood unfolds through </w:t>
      </w:r>
      <w:r w:rsidRPr="00BF530D">
        <w:rPr>
          <w:rFonts w:ascii="Times New Roman" w:eastAsia="Times New Roman" w:hAnsi="Times New Roman" w:cs="Times New Roman"/>
          <w:i/>
          <w:iCs/>
          <w:kern w:val="0"/>
          <w:lang w:eastAsia="en-GB"/>
          <w14:ligatures w14:val="none"/>
        </w:rPr>
        <w:t>Anerkennung</w:t>
      </w:r>
      <w:r w:rsidRPr="00BF530D">
        <w:rPr>
          <w:rFonts w:ascii="Times New Roman" w:eastAsia="Times New Roman" w:hAnsi="Times New Roman" w:cs="Times New Roman"/>
          <w:kern w:val="0"/>
          <w:lang w:eastAsia="en-GB"/>
          <w14:ligatures w14:val="none"/>
        </w:rPr>
        <w:t>—mutual recognition within the historical becoming of Spirit. Zizioulas, by contrast, reconfigures ontology itself: being is not derived from the past but from its eschatological fulfillment—it comes from the future, from the freedom of divine communion already anticipated in the Eucharist. Placing Hegel’s historical mediation beside Zizioulas’ Trinitarian “being-from-the-future,” the paper reimagines personhood as event, relation, and anticipation beyond individualism.</w:t>
      </w:r>
    </w:p>
    <w:p w14:paraId="0506C113"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b/>
          <w:bCs/>
          <w:kern w:val="0"/>
          <w:lang w:eastAsia="en-GB"/>
          <w14:ligatures w14:val="none"/>
        </w:rPr>
        <w:t>Keywords:</w:t>
      </w:r>
      <w:r w:rsidRPr="00BF530D">
        <w:rPr>
          <w:rFonts w:ascii="Times New Roman" w:eastAsia="Times New Roman" w:hAnsi="Times New Roman" w:cs="Times New Roman"/>
          <w:kern w:val="0"/>
          <w:lang w:eastAsia="en-GB"/>
          <w14:ligatures w14:val="none"/>
        </w:rPr>
        <w:t xml:space="preserve"> Hegel; Zizioulas; personhood; recognition; communion; eschatology; recollection; prolepsis; mediation; otherness</w:t>
      </w:r>
    </w:p>
    <w:p w14:paraId="6F29A973" w14:textId="77777777" w:rsidR="00BF530D" w:rsidRPr="00BF530D" w:rsidRDefault="00BF530D" w:rsidP="00BF530D">
      <w:pPr>
        <w:spacing w:before="100" w:beforeAutospacing="1" w:after="100" w:afterAutospacing="1"/>
        <w:outlineLvl w:val="1"/>
        <w:rPr>
          <w:rFonts w:ascii="Times New Roman" w:eastAsia="Times New Roman" w:hAnsi="Times New Roman" w:cs="Times New Roman"/>
          <w:b/>
          <w:bCs/>
          <w:kern w:val="0"/>
          <w:lang w:eastAsia="en-GB"/>
          <w14:ligatures w14:val="none"/>
        </w:rPr>
      </w:pPr>
      <w:r w:rsidRPr="00BF530D">
        <w:rPr>
          <w:rFonts w:ascii="Times New Roman" w:eastAsia="Times New Roman" w:hAnsi="Times New Roman" w:cs="Times New Roman"/>
          <w:b/>
          <w:bCs/>
          <w:kern w:val="0"/>
          <w:lang w:eastAsia="en-GB"/>
          <w14:ligatures w14:val="none"/>
        </w:rPr>
        <w:t>1. Introduction</w:t>
      </w:r>
    </w:p>
    <w:p w14:paraId="2C569FC8"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Hegel and John Zizioulas approach personhood from intellectual traditions that rarely meet. Hegel develops his account of freedom within speculative philosophy, recognition, and the historical actuality of Spirit; Zizioulas reconstructs personhood through Trinitarian ontology, ecclesial communion, and eschatology. Yet both reject a conception of the individual as an autonomous substance whose identity is complete prior to relation. For both, freedom becomes intelligible only through relation.</w:t>
      </w:r>
    </w:p>
    <w:p w14:paraId="123C9101"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comparison is therefore initially suggested by </w:t>
      </w:r>
      <w:r w:rsidRPr="00BF530D">
        <w:rPr>
          <w:rFonts w:ascii="Times New Roman" w:eastAsia="Times New Roman" w:hAnsi="Times New Roman" w:cs="Times New Roman"/>
          <w:i/>
          <w:iCs/>
          <w:kern w:val="0"/>
          <w:lang w:eastAsia="en-GB"/>
          <w14:ligatures w14:val="none"/>
        </w:rPr>
        <w:t>Anerkennung</w:t>
      </w:r>
      <w:r w:rsidRPr="00BF530D">
        <w:rPr>
          <w:rFonts w:ascii="Times New Roman" w:eastAsia="Times New Roman" w:hAnsi="Times New Roman" w:cs="Times New Roman"/>
          <w:kern w:val="0"/>
          <w:lang w:eastAsia="en-GB"/>
          <w14:ligatures w14:val="none"/>
        </w:rPr>
        <w:t xml:space="preserve"> and communion. Hegel’s self-consciousness does not attain its truth in isolation: it becomes itself through another self-consciousness and, ultimately, through the social and institutional forms of objective Spirit. Zizioulas similarly denies that personhood can be understood as an individual substance subsequently entering relations. The person exists as person through communion.</w:t>
      </w:r>
    </w:p>
    <w:p w14:paraId="38938292"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The similarity, however, conceals a deeper difference. Relation is not temporally neutral. To recognize oneself in another, or an institution as an actuality of freedom, already involves a relation between what has become determinate and what remains to be realized. Zizioulas’ communion is likewise inseparable from a distinctive temporality: the truth of the person is disclosed from an eschatological fulfillment that remains future and yet is already anticipated in ecclesial and Eucharistic existence.</w:t>
      </w:r>
    </w:p>
    <w:p w14:paraId="0E04DF27"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comparison between recognition and communion thus leads to a more fundamental question: </w:t>
      </w:r>
      <w:r w:rsidRPr="00BF530D">
        <w:rPr>
          <w:rFonts w:ascii="Times New Roman" w:eastAsia="Times New Roman" w:hAnsi="Times New Roman" w:cs="Times New Roman"/>
          <w:b/>
          <w:bCs/>
          <w:kern w:val="0"/>
          <w:lang w:eastAsia="en-GB"/>
          <w14:ligatures w14:val="none"/>
        </w:rPr>
        <w:t>from which temporal horizon does relational personhood receive its truth?</w:t>
      </w:r>
    </w:p>
    <w:p w14:paraId="6BF192EA"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bookmarkStart w:id="0" w:name="OLE_LINK1"/>
      <w:r w:rsidRPr="00BF530D">
        <w:rPr>
          <w:rFonts w:ascii="Times New Roman" w:eastAsia="Times New Roman" w:hAnsi="Times New Roman" w:cs="Times New Roman"/>
          <w:kern w:val="0"/>
          <w:lang w:eastAsia="en-GB"/>
          <w14:ligatures w14:val="none"/>
        </w:rPr>
        <w:lastRenderedPageBreak/>
        <w:t xml:space="preserve">Hegel’s famous claim in the Preface to the </w:t>
      </w:r>
      <w:r w:rsidRPr="00BF530D">
        <w:rPr>
          <w:rFonts w:ascii="Times New Roman" w:eastAsia="Times New Roman" w:hAnsi="Times New Roman" w:cs="Times New Roman"/>
          <w:i/>
          <w:iCs/>
          <w:kern w:val="0"/>
          <w:lang w:eastAsia="en-GB"/>
          <w14:ligatures w14:val="none"/>
        </w:rPr>
        <w:t>Philosophy of Right</w:t>
      </w:r>
      <w:r w:rsidRPr="00BF530D">
        <w:rPr>
          <w:rFonts w:ascii="Times New Roman" w:eastAsia="Times New Roman" w:hAnsi="Times New Roman" w:cs="Times New Roman"/>
          <w:kern w:val="0"/>
          <w:lang w:eastAsia="en-GB"/>
          <w14:ligatures w14:val="none"/>
        </w:rPr>
        <w:t xml:space="preserve"> that philosophy “always comes too late” to instruct the world how it ought to be, and that the owl of Minerva begins its flight only at dusk, offers an initial indication of his answer. The metaphor should not be made to bear the entire argument. It concerns philosophy’s relation to an actuality that has already acquired determinate form. Its wider significance becomes apparent only within Hegel’s account of speculative comprehension (</w:t>
      </w:r>
      <w:r w:rsidRPr="00BF530D">
        <w:rPr>
          <w:rFonts w:ascii="Times New Roman" w:eastAsia="Times New Roman" w:hAnsi="Times New Roman" w:cs="Times New Roman"/>
          <w:i/>
          <w:iCs/>
          <w:kern w:val="0"/>
          <w:lang w:eastAsia="en-GB"/>
          <w14:ligatures w14:val="none"/>
        </w:rPr>
        <w:t>Begreifen</w:t>
      </w:r>
      <w:r w:rsidRPr="00BF530D">
        <w:rPr>
          <w:rFonts w:ascii="Times New Roman" w:eastAsia="Times New Roman" w:hAnsi="Times New Roman" w:cs="Times New Roman"/>
          <w:kern w:val="0"/>
          <w:lang w:eastAsia="en-GB"/>
          <w14:ligatures w14:val="none"/>
        </w:rPr>
        <w:t>), where truth becomes intelligible through the mediation by which a determination acquires its actuality.</w:t>
      </w:r>
    </w:p>
    <w:p w14:paraId="2D9DFA3E"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This structure may be termed </w:t>
      </w:r>
      <w:r w:rsidRPr="00BF530D">
        <w:rPr>
          <w:rFonts w:ascii="Times New Roman" w:eastAsia="Times New Roman" w:hAnsi="Times New Roman" w:cs="Times New Roman"/>
          <w:b/>
          <w:bCs/>
          <w:kern w:val="0"/>
          <w:lang w:eastAsia="en-GB"/>
          <w14:ligatures w14:val="none"/>
        </w:rPr>
        <w:t>recollective</w:t>
      </w:r>
      <w:r w:rsidRPr="00BF530D">
        <w:rPr>
          <w:rFonts w:ascii="Times New Roman" w:eastAsia="Times New Roman" w:hAnsi="Times New Roman" w:cs="Times New Roman"/>
          <w:kern w:val="0"/>
          <w:lang w:eastAsia="en-GB"/>
          <w14:ligatures w14:val="none"/>
        </w:rPr>
        <w:t>. The term is reconstructive: it is not proposed as Hegel’s own designation for his philosophy as a whole. Nor does it mean that Hegel simply privileges the chronological past. It names the structural posteriority through which speculative comprehension makes the movement of mediation intelligible from its achieved determination.</w:t>
      </w:r>
    </w:p>
    <w:p w14:paraId="2095F145"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Zizioulas develops a different structure. His posthumous </w:t>
      </w:r>
      <w:r w:rsidRPr="00BF530D">
        <w:rPr>
          <w:rFonts w:ascii="Times New Roman" w:eastAsia="Times New Roman" w:hAnsi="Times New Roman" w:cs="Times New Roman"/>
          <w:i/>
          <w:iCs/>
          <w:kern w:val="0"/>
          <w:lang w:eastAsia="en-GB"/>
          <w14:ligatures w14:val="none"/>
        </w:rPr>
        <w:t>Remembering the Future: Toward an Eschatological Ontology</w:t>
      </w:r>
      <w:r w:rsidRPr="00BF530D">
        <w:rPr>
          <w:rFonts w:ascii="Times New Roman" w:eastAsia="Times New Roman" w:hAnsi="Times New Roman" w:cs="Times New Roman"/>
          <w:kern w:val="0"/>
          <w:lang w:eastAsia="en-GB"/>
          <w14:ligatures w14:val="none"/>
        </w:rPr>
        <w:t xml:space="preserve"> makes explicit a trajectory already present in </w:t>
      </w:r>
      <w:r w:rsidRPr="00BF530D">
        <w:rPr>
          <w:rFonts w:ascii="Times New Roman" w:eastAsia="Times New Roman" w:hAnsi="Times New Roman" w:cs="Times New Roman"/>
          <w:i/>
          <w:iCs/>
          <w:kern w:val="0"/>
          <w:lang w:eastAsia="en-GB"/>
          <w14:ligatures w14:val="none"/>
        </w:rPr>
        <w:t>Being as Communion</w:t>
      </w:r>
      <w:r w:rsidRPr="00BF530D">
        <w:rPr>
          <w:rFonts w:ascii="Times New Roman" w:eastAsia="Times New Roman" w:hAnsi="Times New Roman" w:cs="Times New Roman"/>
          <w:kern w:val="0"/>
          <w:lang w:eastAsia="en-GB"/>
          <w14:ligatures w14:val="none"/>
        </w:rPr>
        <w:t xml:space="preserve"> and </w:t>
      </w:r>
      <w:r w:rsidRPr="00BF530D">
        <w:rPr>
          <w:rFonts w:ascii="Times New Roman" w:eastAsia="Times New Roman" w:hAnsi="Times New Roman" w:cs="Times New Roman"/>
          <w:i/>
          <w:iCs/>
          <w:kern w:val="0"/>
          <w:lang w:eastAsia="en-GB"/>
          <w14:ligatures w14:val="none"/>
        </w:rPr>
        <w:t>Communion and Otherness</w:t>
      </w:r>
      <w:r w:rsidRPr="00BF530D">
        <w:rPr>
          <w:rFonts w:ascii="Times New Roman" w:eastAsia="Times New Roman" w:hAnsi="Times New Roman" w:cs="Times New Roman"/>
          <w:kern w:val="0"/>
          <w:lang w:eastAsia="en-GB"/>
          <w14:ligatures w14:val="none"/>
        </w:rPr>
        <w:t xml:space="preserve">: the definitive truth of personal existence is eschatological. Yet this does not amount to replacing the past with an unmediated future. The future is mediated through the incarnation, death, and resurrection of Christ, through the Spirit, and paradigmatically through the Eucharist, whose </w:t>
      </w:r>
      <w:r w:rsidRPr="00BF530D">
        <w:rPr>
          <w:rFonts w:ascii="Times New Roman" w:eastAsia="Times New Roman" w:hAnsi="Times New Roman" w:cs="Times New Roman"/>
          <w:i/>
          <w:iCs/>
          <w:kern w:val="0"/>
          <w:lang w:eastAsia="en-GB"/>
          <w14:ligatures w14:val="none"/>
        </w:rPr>
        <w:t>anamnesis</w:t>
      </w:r>
      <w:r w:rsidRPr="00BF530D">
        <w:rPr>
          <w:rFonts w:ascii="Times New Roman" w:eastAsia="Times New Roman" w:hAnsi="Times New Roman" w:cs="Times New Roman"/>
          <w:kern w:val="0"/>
          <w:lang w:eastAsia="en-GB"/>
          <w14:ligatures w14:val="none"/>
        </w:rPr>
        <w:t xml:space="preserve"> holds together accomplished saving events and the coming Kingdom. Zizioulas’ ontology is therefore better described as </w:t>
      </w:r>
      <w:r w:rsidRPr="00BF530D">
        <w:rPr>
          <w:rFonts w:ascii="Times New Roman" w:eastAsia="Times New Roman" w:hAnsi="Times New Roman" w:cs="Times New Roman"/>
          <w:b/>
          <w:bCs/>
          <w:kern w:val="0"/>
          <w:lang w:eastAsia="en-GB"/>
          <w14:ligatures w14:val="none"/>
        </w:rPr>
        <w:t>proleptic rather than merely futurist</w:t>
      </w:r>
      <w:r w:rsidRPr="00BF530D">
        <w:rPr>
          <w:rFonts w:ascii="Times New Roman" w:eastAsia="Times New Roman" w:hAnsi="Times New Roman" w:cs="Times New Roman"/>
          <w:kern w:val="0"/>
          <w:lang w:eastAsia="en-GB"/>
          <w14:ligatures w14:val="none"/>
        </w:rPr>
        <w:t>.</w:t>
      </w:r>
    </w:p>
    <w:bookmarkEnd w:id="0"/>
    <w:p w14:paraId="3355A841"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The two thinkers do not share one concept of “personhood.” In Hegel, the term refers here broadly to the individuality of self-conscious Spirit as mediated through recognition and actualized in objective Spirit, and must be distinguished from “Person” in the narrower juridical sense of abstract right (</w:t>
      </w:r>
      <w:r w:rsidRPr="00BF530D">
        <w:rPr>
          <w:rFonts w:ascii="Times New Roman" w:eastAsia="Times New Roman" w:hAnsi="Times New Roman" w:cs="Times New Roman"/>
          <w:i/>
          <w:iCs/>
          <w:kern w:val="0"/>
          <w:lang w:eastAsia="en-GB"/>
          <w14:ligatures w14:val="none"/>
        </w:rPr>
        <w:t>Philosophy of Right</w:t>
      </w:r>
      <w:r w:rsidRPr="00BF530D">
        <w:rPr>
          <w:rFonts w:ascii="Times New Roman" w:eastAsia="Times New Roman" w:hAnsi="Times New Roman" w:cs="Times New Roman"/>
          <w:kern w:val="0"/>
          <w:lang w:eastAsia="en-GB"/>
          <w14:ligatures w14:val="none"/>
        </w:rPr>
        <w:t xml:space="preserve">, §§34–40). In Zizioulas, personhood names </w:t>
      </w:r>
      <w:r w:rsidRPr="00BF530D">
        <w:rPr>
          <w:rFonts w:ascii="Times New Roman" w:eastAsia="Times New Roman" w:hAnsi="Times New Roman" w:cs="Times New Roman"/>
          <w:i/>
          <w:iCs/>
          <w:kern w:val="0"/>
          <w:lang w:eastAsia="en-GB"/>
          <w14:ligatures w14:val="none"/>
        </w:rPr>
        <w:t>hypostasis</w:t>
      </w:r>
      <w:r w:rsidRPr="00BF530D">
        <w:rPr>
          <w:rFonts w:ascii="Times New Roman" w:eastAsia="Times New Roman" w:hAnsi="Times New Roman" w:cs="Times New Roman"/>
          <w:kern w:val="0"/>
          <w:lang w:eastAsia="en-GB"/>
          <w14:ligatures w14:val="none"/>
        </w:rPr>
        <w:t xml:space="preserve"> within a Trinitarian, Christological, and ecclesiological ontology. The point of comparison is consequently not an assumed common definition of the person. It is the problem of </w:t>
      </w:r>
      <w:r w:rsidRPr="00BF530D">
        <w:rPr>
          <w:rFonts w:ascii="Times New Roman" w:eastAsia="Times New Roman" w:hAnsi="Times New Roman" w:cs="Times New Roman"/>
          <w:b/>
          <w:bCs/>
          <w:kern w:val="0"/>
          <w:lang w:eastAsia="en-GB"/>
          <w14:ligatures w14:val="none"/>
        </w:rPr>
        <w:t>how concrete individuality can be constituted through relation without being reduced either to a pre-relational substance or to the relational whole itself</w:t>
      </w:r>
      <w:r w:rsidRPr="00BF530D">
        <w:rPr>
          <w:rFonts w:ascii="Times New Roman" w:eastAsia="Times New Roman" w:hAnsi="Times New Roman" w:cs="Times New Roman"/>
          <w:kern w:val="0"/>
          <w:lang w:eastAsia="en-GB"/>
          <w14:ligatures w14:val="none"/>
        </w:rPr>
        <w:t>.</w:t>
      </w:r>
    </w:p>
    <w:p w14:paraId="78248453"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temporal difference between the two accounts can be formulated as </w:t>
      </w:r>
      <w:r w:rsidRPr="00BF530D">
        <w:rPr>
          <w:rFonts w:ascii="Times New Roman" w:eastAsia="Times New Roman" w:hAnsi="Times New Roman" w:cs="Times New Roman"/>
          <w:b/>
          <w:bCs/>
          <w:kern w:val="0"/>
          <w:lang w:eastAsia="en-GB"/>
          <w14:ligatures w14:val="none"/>
        </w:rPr>
        <w:t>recollection and prolepsis</w:t>
      </w:r>
      <w:r w:rsidRPr="00BF530D">
        <w:rPr>
          <w:rFonts w:ascii="Times New Roman" w:eastAsia="Times New Roman" w:hAnsi="Times New Roman" w:cs="Times New Roman"/>
          <w:kern w:val="0"/>
          <w:lang w:eastAsia="en-GB"/>
          <w14:ligatures w14:val="none"/>
        </w:rPr>
        <w:t>. These terms do not replace the categories named in the title; they disclose their temporal structure. Hegelian dialectic is recollective insofar as freedom becomes speculatively intelligible through the mediation in which it acquires actuality. Zizioulasian communion is proleptic insofar as personal existence receives its definitive truth from an eschatological fulfillment already mediated in the present but not produced by historical development.</w:t>
      </w:r>
    </w:p>
    <w:p w14:paraId="2BF565A1" w14:textId="77777777" w:rsidR="00BF530D" w:rsidRPr="00BF530D" w:rsidRDefault="00BF530D" w:rsidP="00BF530D">
      <w:pPr>
        <w:spacing w:before="100" w:beforeAutospacing="1" w:after="100" w:afterAutospacing="1"/>
        <w:outlineLvl w:val="1"/>
        <w:rPr>
          <w:rFonts w:ascii="Times New Roman" w:eastAsia="Times New Roman" w:hAnsi="Times New Roman" w:cs="Times New Roman"/>
          <w:b/>
          <w:bCs/>
          <w:kern w:val="0"/>
          <w:lang w:eastAsia="en-GB"/>
          <w14:ligatures w14:val="none"/>
        </w:rPr>
      </w:pPr>
      <w:r w:rsidRPr="00BF530D">
        <w:rPr>
          <w:rFonts w:ascii="Times New Roman" w:eastAsia="Times New Roman" w:hAnsi="Times New Roman" w:cs="Times New Roman"/>
          <w:b/>
          <w:bCs/>
          <w:kern w:val="0"/>
          <w:lang w:eastAsia="en-GB"/>
          <w14:ligatures w14:val="none"/>
        </w:rPr>
        <w:t>2. The Recollective Structure of Hegelian Mediation</w:t>
      </w:r>
    </w:p>
    <w:p w14:paraId="0048A689"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recollective character of Hegelian speculative philosophy does not mean that nothing can be true before a historical process has ended. The </w:t>
      </w:r>
      <w:r w:rsidRPr="00BF530D">
        <w:rPr>
          <w:rFonts w:ascii="Times New Roman" w:eastAsia="Times New Roman" w:hAnsi="Times New Roman" w:cs="Times New Roman"/>
          <w:i/>
          <w:iCs/>
          <w:kern w:val="0"/>
          <w:lang w:eastAsia="en-GB"/>
          <w14:ligatures w14:val="none"/>
        </w:rPr>
        <w:t>Phenomenology of Spirit</w:t>
      </w:r>
      <w:r w:rsidRPr="00BF530D">
        <w:rPr>
          <w:rFonts w:ascii="Times New Roman" w:eastAsia="Times New Roman" w:hAnsi="Times New Roman" w:cs="Times New Roman"/>
          <w:kern w:val="0"/>
          <w:lang w:eastAsia="en-GB"/>
          <w14:ligatures w14:val="none"/>
        </w:rPr>
        <w:t xml:space="preserve"> insists that truth is not merely a static result but the process of its becoming. What a determination is </w:t>
      </w:r>
      <w:r w:rsidRPr="00BF530D">
        <w:rPr>
          <w:rFonts w:ascii="Times New Roman" w:eastAsia="Times New Roman" w:hAnsi="Times New Roman" w:cs="Times New Roman"/>
          <w:i/>
          <w:iCs/>
          <w:kern w:val="0"/>
          <w:lang w:eastAsia="en-GB"/>
          <w14:ligatures w14:val="none"/>
        </w:rPr>
        <w:t>an sich</w:t>
      </w:r>
      <w:r w:rsidRPr="00BF530D">
        <w:rPr>
          <w:rFonts w:ascii="Times New Roman" w:eastAsia="Times New Roman" w:hAnsi="Times New Roman" w:cs="Times New Roman"/>
          <w:kern w:val="0"/>
          <w:lang w:eastAsia="en-GB"/>
          <w14:ligatures w14:val="none"/>
        </w:rPr>
        <w:t xml:space="preserve"> can already be operative before it becomes explicit </w:t>
      </w:r>
      <w:r w:rsidRPr="00BF530D">
        <w:rPr>
          <w:rFonts w:ascii="Times New Roman" w:eastAsia="Times New Roman" w:hAnsi="Times New Roman" w:cs="Times New Roman"/>
          <w:i/>
          <w:iCs/>
          <w:kern w:val="0"/>
          <w:lang w:eastAsia="en-GB"/>
          <w14:ligatures w14:val="none"/>
        </w:rPr>
        <w:t>für sich</w:t>
      </w:r>
      <w:r w:rsidRPr="00BF530D">
        <w:rPr>
          <w:rFonts w:ascii="Times New Roman" w:eastAsia="Times New Roman" w:hAnsi="Times New Roman" w:cs="Times New Roman"/>
          <w:kern w:val="0"/>
          <w:lang w:eastAsia="en-GB"/>
          <w14:ligatures w14:val="none"/>
        </w:rPr>
        <w:t>. Nor is philosophical comprehension simply the external inspection of a completed sequence. Necessity emerges within dialectical movement itself, through tensions internal to determinate content.</w:t>
      </w:r>
    </w:p>
    <w:p w14:paraId="7E298F76"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lastRenderedPageBreak/>
        <w:t xml:space="preserve">What is recollective is therefore not the production of necessity but its </w:t>
      </w:r>
      <w:r w:rsidRPr="00BF530D">
        <w:rPr>
          <w:rFonts w:ascii="Times New Roman" w:eastAsia="Times New Roman" w:hAnsi="Times New Roman" w:cs="Times New Roman"/>
          <w:b/>
          <w:bCs/>
          <w:kern w:val="0"/>
          <w:lang w:eastAsia="en-GB"/>
          <w14:ligatures w14:val="none"/>
        </w:rPr>
        <w:t>speculative intelligibility</w:t>
      </w:r>
      <w:r w:rsidRPr="00BF530D">
        <w:rPr>
          <w:rFonts w:ascii="Times New Roman" w:eastAsia="Times New Roman" w:hAnsi="Times New Roman" w:cs="Times New Roman"/>
          <w:kern w:val="0"/>
          <w:lang w:eastAsia="en-GB"/>
          <w14:ligatures w14:val="none"/>
        </w:rPr>
        <w:t>. The result makes comprehensible the movement through which it has emerged.</w:t>
      </w:r>
    </w:p>
    <w:p w14:paraId="1B719CD4"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This requires distinguishing logical from historical development. In the </w:t>
      </w:r>
      <w:r w:rsidRPr="00BF530D">
        <w:rPr>
          <w:rFonts w:ascii="Times New Roman" w:eastAsia="Times New Roman" w:hAnsi="Times New Roman" w:cs="Times New Roman"/>
          <w:i/>
          <w:iCs/>
          <w:kern w:val="0"/>
          <w:lang w:eastAsia="en-GB"/>
          <w14:ligatures w14:val="none"/>
        </w:rPr>
        <w:t>Science of Logic</w:t>
      </w:r>
      <w:r w:rsidRPr="00BF530D">
        <w:rPr>
          <w:rFonts w:ascii="Times New Roman" w:eastAsia="Times New Roman" w:hAnsi="Times New Roman" w:cs="Times New Roman"/>
          <w:kern w:val="0"/>
          <w:lang w:eastAsia="en-GB"/>
          <w14:ligatures w14:val="none"/>
        </w:rPr>
        <w:t>, there is no chronological past in which one category literally occurred before another. The result returns conceptually upon the beginning and renders explicit what the beginning could not adequately articulate. Recollection here signifies structural posteriority, not historical retrospection.</w:t>
      </w:r>
    </w:p>
    <w:p w14:paraId="709A3593"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In the </w:t>
      </w:r>
      <w:r w:rsidRPr="00BF530D">
        <w:rPr>
          <w:rFonts w:ascii="Times New Roman" w:eastAsia="Times New Roman" w:hAnsi="Times New Roman" w:cs="Times New Roman"/>
          <w:i/>
          <w:iCs/>
          <w:kern w:val="0"/>
          <w:lang w:eastAsia="en-GB"/>
          <w14:ligatures w14:val="none"/>
        </w:rPr>
        <w:t>Phenomenology</w:t>
      </w:r>
      <w:r w:rsidRPr="00BF530D">
        <w:rPr>
          <w:rFonts w:ascii="Times New Roman" w:eastAsia="Times New Roman" w:hAnsi="Times New Roman" w:cs="Times New Roman"/>
          <w:kern w:val="0"/>
          <w:lang w:eastAsia="en-GB"/>
          <w14:ligatures w14:val="none"/>
        </w:rPr>
        <w:t xml:space="preserve">, however, this structure also acquires historical expression. Spirit traverses determinate shapes of consciousness, and these forms become intelligible through the movement connecting them. The concluding description of history and its comprehended organization as the </w:t>
      </w:r>
      <w:r w:rsidRPr="00BF530D">
        <w:rPr>
          <w:rFonts w:ascii="Times New Roman" w:eastAsia="Times New Roman" w:hAnsi="Times New Roman" w:cs="Times New Roman"/>
          <w:i/>
          <w:iCs/>
          <w:kern w:val="0"/>
          <w:lang w:eastAsia="en-GB"/>
          <w14:ligatures w14:val="none"/>
        </w:rPr>
        <w:t>Erinnerung</w:t>
      </w:r>
      <w:r w:rsidRPr="00BF530D">
        <w:rPr>
          <w:rFonts w:ascii="Times New Roman" w:eastAsia="Times New Roman" w:hAnsi="Times New Roman" w:cs="Times New Roman"/>
          <w:kern w:val="0"/>
          <w:lang w:eastAsia="en-GB"/>
          <w14:ligatures w14:val="none"/>
        </w:rPr>
        <w:t xml:space="preserve"> and “calvary” of absolute Spirit is significant in this respect (</w:t>
      </w:r>
      <w:r w:rsidRPr="00BF530D">
        <w:rPr>
          <w:rFonts w:ascii="Times New Roman" w:eastAsia="Times New Roman" w:hAnsi="Times New Roman" w:cs="Times New Roman"/>
          <w:i/>
          <w:iCs/>
          <w:kern w:val="0"/>
          <w:lang w:eastAsia="en-GB"/>
          <w14:ligatures w14:val="none"/>
        </w:rPr>
        <w:t>Phenomenology of Spirit</w:t>
      </w:r>
      <w:r w:rsidRPr="00BF530D">
        <w:rPr>
          <w:rFonts w:ascii="Times New Roman" w:eastAsia="Times New Roman" w:hAnsi="Times New Roman" w:cs="Times New Roman"/>
          <w:kern w:val="0"/>
          <w:lang w:eastAsia="en-GB"/>
          <w14:ligatures w14:val="none"/>
        </w:rPr>
        <w:t>, §808). Recollection is not simply memory of what has disappeared. It is Spirit’s appropriation of the mediated movement through which it has become what it is.</w:t>
      </w:r>
    </w:p>
    <w:p w14:paraId="670629F5"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same qualification is required for </w:t>
      </w:r>
      <w:r w:rsidRPr="00BF530D">
        <w:rPr>
          <w:rFonts w:ascii="Times New Roman" w:eastAsia="Times New Roman" w:hAnsi="Times New Roman" w:cs="Times New Roman"/>
          <w:i/>
          <w:iCs/>
          <w:kern w:val="0"/>
          <w:lang w:eastAsia="en-GB"/>
          <w14:ligatures w14:val="none"/>
        </w:rPr>
        <w:t>Wirklichkeit</w:t>
      </w:r>
      <w:r w:rsidRPr="00BF530D">
        <w:rPr>
          <w:rFonts w:ascii="Times New Roman" w:eastAsia="Times New Roman" w:hAnsi="Times New Roman" w:cs="Times New Roman"/>
          <w:kern w:val="0"/>
          <w:lang w:eastAsia="en-GB"/>
          <w14:ligatures w14:val="none"/>
        </w:rPr>
        <w:t>. Actuality cannot simply be identified with “demonstrated necessity.” Hegel’s account of actuality includes possibility, contingency, and necessity, while necessity itself ultimately gives way to freedom. Contingency (</w:t>
      </w:r>
      <w:r w:rsidRPr="00BF530D">
        <w:rPr>
          <w:rFonts w:ascii="Times New Roman" w:eastAsia="Times New Roman" w:hAnsi="Times New Roman" w:cs="Times New Roman"/>
          <w:i/>
          <w:iCs/>
          <w:kern w:val="0"/>
          <w:lang w:eastAsia="en-GB"/>
          <w14:ligatures w14:val="none"/>
        </w:rPr>
        <w:t>Zufälligkeit</w:t>
      </w:r>
      <w:r w:rsidRPr="00BF530D">
        <w:rPr>
          <w:rFonts w:ascii="Times New Roman" w:eastAsia="Times New Roman" w:hAnsi="Times New Roman" w:cs="Times New Roman"/>
          <w:kern w:val="0"/>
          <w:lang w:eastAsia="en-GB"/>
          <w14:ligatures w14:val="none"/>
        </w:rPr>
        <w:t>) remains a genuine determination rather than merely the appearance of a predetermined sequence (</w:t>
      </w:r>
      <w:r w:rsidRPr="00BF530D">
        <w:rPr>
          <w:rFonts w:ascii="Times New Roman" w:eastAsia="Times New Roman" w:hAnsi="Times New Roman" w:cs="Times New Roman"/>
          <w:i/>
          <w:iCs/>
          <w:kern w:val="0"/>
          <w:lang w:eastAsia="en-GB"/>
          <w14:ligatures w14:val="none"/>
        </w:rPr>
        <w:t>Encyclopaedia Logic</w:t>
      </w:r>
      <w:r w:rsidRPr="00BF530D">
        <w:rPr>
          <w:rFonts w:ascii="Times New Roman" w:eastAsia="Times New Roman" w:hAnsi="Times New Roman" w:cs="Times New Roman"/>
          <w:kern w:val="0"/>
          <w:lang w:eastAsia="en-GB"/>
          <w14:ligatures w14:val="none"/>
        </w:rPr>
        <w:t>, §§142–159). The recollective claim is narrower: speculative comprehension seeks to render intelligible the immanent mediation through which a determination acquires necessity and actuality.</w:t>
      </w:r>
    </w:p>
    <w:p w14:paraId="728488DF"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Hegel’s criticism of the bad or spurious infinite clarifies what this means for futurity. His objection is not to the future as such. It is directed against a structure in which the finite and its beyond remain externally opposed, so that fulfillment is indefinitely deferred. The moral </w:t>
      </w:r>
      <w:r w:rsidRPr="00BF530D">
        <w:rPr>
          <w:rFonts w:ascii="Times New Roman" w:eastAsia="Times New Roman" w:hAnsi="Times New Roman" w:cs="Times New Roman"/>
          <w:i/>
          <w:iCs/>
          <w:kern w:val="0"/>
          <w:lang w:eastAsia="en-GB"/>
          <w14:ligatures w14:val="none"/>
        </w:rPr>
        <w:t>Sollen</w:t>
      </w:r>
      <w:r w:rsidRPr="00BF530D">
        <w:rPr>
          <w:rFonts w:ascii="Times New Roman" w:eastAsia="Times New Roman" w:hAnsi="Times New Roman" w:cs="Times New Roman"/>
          <w:kern w:val="0"/>
          <w:lang w:eastAsia="en-GB"/>
          <w14:ligatures w14:val="none"/>
        </w:rPr>
        <w:t xml:space="preserve"> exhibits such a problem: actuality remains on one side and the ought on the other. A future-oriented ontology therefore becomes vulnerable to a Hegelian objection only if its future remains externally opposed to present actuality.</w:t>
      </w:r>
    </w:p>
    <w:p w14:paraId="6183D04A"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This point is particularly important because Hegel himself confronts Christian eschatology. The </w:t>
      </w:r>
      <w:r w:rsidRPr="00BF530D">
        <w:rPr>
          <w:rFonts w:ascii="Times New Roman" w:eastAsia="Times New Roman" w:hAnsi="Times New Roman" w:cs="Times New Roman"/>
          <w:i/>
          <w:iCs/>
          <w:kern w:val="0"/>
          <w:lang w:eastAsia="en-GB"/>
          <w14:ligatures w14:val="none"/>
        </w:rPr>
        <w:t>Lectures on the Philosophy of Religion</w:t>
      </w:r>
      <w:r w:rsidRPr="00BF530D">
        <w:rPr>
          <w:rFonts w:ascii="Times New Roman" w:eastAsia="Times New Roman" w:hAnsi="Times New Roman" w:cs="Times New Roman"/>
          <w:kern w:val="0"/>
          <w:lang w:eastAsia="en-GB"/>
          <w14:ligatures w14:val="none"/>
        </w:rPr>
        <w:t xml:space="preserve"> treat incarnation, Christ’s death and resurrection, the Spirit, the </w:t>
      </w:r>
      <w:r w:rsidRPr="00BF530D">
        <w:rPr>
          <w:rFonts w:ascii="Times New Roman" w:eastAsia="Times New Roman" w:hAnsi="Times New Roman" w:cs="Times New Roman"/>
          <w:i/>
          <w:iCs/>
          <w:kern w:val="0"/>
          <w:lang w:eastAsia="en-GB"/>
          <w14:ligatures w14:val="none"/>
        </w:rPr>
        <w:t>Gemeinde</w:t>
      </w:r>
      <w:r w:rsidRPr="00BF530D">
        <w:rPr>
          <w:rFonts w:ascii="Times New Roman" w:eastAsia="Times New Roman" w:hAnsi="Times New Roman" w:cs="Times New Roman"/>
          <w:kern w:val="0"/>
          <w:lang w:eastAsia="en-GB"/>
          <w14:ligatures w14:val="none"/>
        </w:rPr>
        <w:t>, and the Kingdom. Hegel’s earlier expression “speculative Good Friday” already indicates the speculative significance he attributes to absolute negativity (</w:t>
      </w:r>
      <w:r w:rsidRPr="00BF530D">
        <w:rPr>
          <w:rFonts w:ascii="Times New Roman" w:eastAsia="Times New Roman" w:hAnsi="Times New Roman" w:cs="Times New Roman"/>
          <w:i/>
          <w:iCs/>
          <w:kern w:val="0"/>
          <w:lang w:eastAsia="en-GB"/>
          <w14:ligatures w14:val="none"/>
        </w:rPr>
        <w:t>Faith and Knowledge</w:t>
      </w:r>
      <w:r w:rsidRPr="00BF530D">
        <w:rPr>
          <w:rFonts w:ascii="Times New Roman" w:eastAsia="Times New Roman" w:hAnsi="Times New Roman" w:cs="Times New Roman"/>
          <w:kern w:val="0"/>
          <w:lang w:eastAsia="en-GB"/>
          <w14:ligatures w14:val="none"/>
        </w:rPr>
        <w:t>). In the account of the Consummate Religion, the death and resurrection of Christ pass into the universal presence of Spirit in the community.</w:t>
      </w:r>
    </w:p>
    <w:p w14:paraId="18DA9BB3"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Hegel therefore does not simply eliminate futurity. His claim is more demanding: reconciliation cannot remain a merely external future. What religious representation (</w:t>
      </w:r>
      <w:r w:rsidRPr="00BF530D">
        <w:rPr>
          <w:rFonts w:ascii="Times New Roman" w:eastAsia="Times New Roman" w:hAnsi="Times New Roman" w:cs="Times New Roman"/>
          <w:i/>
          <w:iCs/>
          <w:kern w:val="0"/>
          <w:lang w:eastAsia="en-GB"/>
          <w14:ligatures w14:val="none"/>
        </w:rPr>
        <w:t>Vorstellung</w:t>
      </w:r>
      <w:r w:rsidRPr="00BF530D">
        <w:rPr>
          <w:rFonts w:ascii="Times New Roman" w:eastAsia="Times New Roman" w:hAnsi="Times New Roman" w:cs="Times New Roman"/>
          <w:kern w:val="0"/>
          <w:lang w:eastAsia="en-GB"/>
          <w14:ligatures w14:val="none"/>
        </w:rPr>
        <w:t>) presents eschatologically must become present and intelligible in Spirit.</w:t>
      </w:r>
    </w:p>
    <w:p w14:paraId="1593DC53"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This structure bears directly on personhood. Recognition does not connect two fully constituted individuals whose identities were complete before relation. Self-consciousness becomes determinate through relation. The famous formulation of Spirit as “an I that is We and a We that is I” already indicates that selfhood and shared existence cannot be separated (</w:t>
      </w:r>
      <w:r w:rsidRPr="00BF530D">
        <w:rPr>
          <w:rFonts w:ascii="Times New Roman" w:eastAsia="Times New Roman" w:hAnsi="Times New Roman" w:cs="Times New Roman"/>
          <w:i/>
          <w:iCs/>
          <w:kern w:val="0"/>
          <w:lang w:eastAsia="en-GB"/>
          <w14:ligatures w14:val="none"/>
        </w:rPr>
        <w:t>Phenomenology of Spirit</w:t>
      </w:r>
      <w:r w:rsidRPr="00BF530D">
        <w:rPr>
          <w:rFonts w:ascii="Times New Roman" w:eastAsia="Times New Roman" w:hAnsi="Times New Roman" w:cs="Times New Roman"/>
          <w:kern w:val="0"/>
          <w:lang w:eastAsia="en-GB"/>
          <w14:ligatures w14:val="none"/>
        </w:rPr>
        <w:t>, §177). In objective Spirit, freedom acquires further actuality through right, morality, family, civil society, and political institutions.</w:t>
      </w:r>
    </w:p>
    <w:p w14:paraId="64781BC4"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lastRenderedPageBreak/>
        <w:t>Recognition is therefore recollective in a qualified sense. The person is not reduced to the past, but the truth of freedom becomes intelligible through the mediations in which freedom acquires determinate actuality. Zizioulas raises the question of whether personal truth can instead be genuinely mediated in the present while receiving its definitive determination from a fulfillment that the historical process itself does not produce.</w:t>
      </w:r>
    </w:p>
    <w:p w14:paraId="6ECE1035" w14:textId="77777777" w:rsidR="00BF530D" w:rsidRPr="00BF530D" w:rsidRDefault="00BF530D" w:rsidP="00BF530D">
      <w:pPr>
        <w:spacing w:before="100" w:beforeAutospacing="1" w:after="100" w:afterAutospacing="1"/>
        <w:outlineLvl w:val="1"/>
        <w:rPr>
          <w:rFonts w:ascii="Times New Roman" w:eastAsia="Times New Roman" w:hAnsi="Times New Roman" w:cs="Times New Roman"/>
          <w:b/>
          <w:bCs/>
          <w:kern w:val="0"/>
          <w:lang w:eastAsia="en-GB"/>
          <w14:ligatures w14:val="none"/>
        </w:rPr>
      </w:pPr>
      <w:r w:rsidRPr="00BF530D">
        <w:rPr>
          <w:rFonts w:ascii="Times New Roman" w:eastAsia="Times New Roman" w:hAnsi="Times New Roman" w:cs="Times New Roman"/>
          <w:b/>
          <w:bCs/>
          <w:kern w:val="0"/>
          <w:lang w:eastAsia="en-GB"/>
          <w14:ligatures w14:val="none"/>
        </w:rPr>
        <w:t>3. The Proleptic Structure of Zizioulasian Communion</w:t>
      </w:r>
    </w:p>
    <w:p w14:paraId="7250B192"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Zizioulas’ ontology begins from the inseparability of being and personhood. In his reconstruction of the Cappadocian transformation of Greek ontology, the person is no longer an addition to an underlying being but becomes constitutive of the way being exists (</w:t>
      </w:r>
      <w:r w:rsidRPr="00BF530D">
        <w:rPr>
          <w:rFonts w:ascii="Times New Roman" w:eastAsia="Times New Roman" w:hAnsi="Times New Roman" w:cs="Times New Roman"/>
          <w:i/>
          <w:iCs/>
          <w:kern w:val="0"/>
          <w:lang w:eastAsia="en-GB"/>
          <w14:ligatures w14:val="none"/>
        </w:rPr>
        <w:t>Being as Communion</w:t>
      </w:r>
      <w:r w:rsidRPr="00BF530D">
        <w:rPr>
          <w:rFonts w:ascii="Times New Roman" w:eastAsia="Times New Roman" w:hAnsi="Times New Roman" w:cs="Times New Roman"/>
          <w:kern w:val="0"/>
          <w:lang w:eastAsia="en-GB"/>
          <w14:ligatures w14:val="none"/>
        </w:rPr>
        <w:t>, “Personhood and Being”). Substance does not first exist impersonally and subsequently acquire personal relations.</w:t>
      </w:r>
    </w:p>
    <w:p w14:paraId="1CB912AC"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Trinitarian basis of this claim must nevertheless be distinguished carefully from its anthropological consequences. Zizioulas assigns decisive importance to the Cappadocian identification of the Father as </w:t>
      </w:r>
      <w:r w:rsidRPr="00BF530D">
        <w:rPr>
          <w:rFonts w:ascii="Times New Roman" w:eastAsia="Times New Roman" w:hAnsi="Times New Roman" w:cs="Times New Roman"/>
          <w:i/>
          <w:iCs/>
          <w:kern w:val="0"/>
          <w:lang w:eastAsia="en-GB"/>
          <w14:ligatures w14:val="none"/>
        </w:rPr>
        <w:t>arche</w:t>
      </w:r>
      <w:r w:rsidRPr="00BF530D">
        <w:rPr>
          <w:rFonts w:ascii="Times New Roman" w:eastAsia="Times New Roman" w:hAnsi="Times New Roman" w:cs="Times New Roman"/>
          <w:kern w:val="0"/>
          <w:lang w:eastAsia="en-GB"/>
          <w14:ligatures w14:val="none"/>
        </w:rPr>
        <w:t xml:space="preserve"> and </w:t>
      </w:r>
      <w:r w:rsidRPr="00BF530D">
        <w:rPr>
          <w:rFonts w:ascii="Times New Roman" w:eastAsia="Times New Roman" w:hAnsi="Times New Roman" w:cs="Times New Roman"/>
          <w:i/>
          <w:iCs/>
          <w:kern w:val="0"/>
          <w:lang w:eastAsia="en-GB"/>
          <w14:ligatures w14:val="none"/>
        </w:rPr>
        <w:t>aitia</w:t>
      </w:r>
      <w:r w:rsidRPr="00BF530D">
        <w:rPr>
          <w:rFonts w:ascii="Times New Roman" w:eastAsia="Times New Roman" w:hAnsi="Times New Roman" w:cs="Times New Roman"/>
          <w:kern w:val="0"/>
          <w:lang w:eastAsia="en-GB"/>
          <w14:ligatures w14:val="none"/>
        </w:rPr>
        <w:t xml:space="preserve"> of the Son and the Spirit. Divine being is therefore not grounded, on his reading, in an impersonal substance logically prior to the persons. Its mode of existence is irreducibly personal (</w:t>
      </w:r>
      <w:r w:rsidRPr="00BF530D">
        <w:rPr>
          <w:rFonts w:ascii="Times New Roman" w:eastAsia="Times New Roman" w:hAnsi="Times New Roman" w:cs="Times New Roman"/>
          <w:i/>
          <w:iCs/>
          <w:kern w:val="0"/>
          <w:lang w:eastAsia="en-GB"/>
          <w14:ligatures w14:val="none"/>
        </w:rPr>
        <w:t>Being as Communion</w:t>
      </w:r>
      <w:r w:rsidRPr="00BF530D">
        <w:rPr>
          <w:rFonts w:ascii="Times New Roman" w:eastAsia="Times New Roman" w:hAnsi="Times New Roman" w:cs="Times New Roman"/>
          <w:kern w:val="0"/>
          <w:lang w:eastAsia="en-GB"/>
          <w14:ligatures w14:val="none"/>
        </w:rPr>
        <w:t xml:space="preserve">; </w:t>
      </w:r>
      <w:r w:rsidRPr="00BF530D">
        <w:rPr>
          <w:rFonts w:ascii="Times New Roman" w:eastAsia="Times New Roman" w:hAnsi="Times New Roman" w:cs="Times New Roman"/>
          <w:i/>
          <w:iCs/>
          <w:kern w:val="0"/>
          <w:lang w:eastAsia="en-GB"/>
          <w14:ligatures w14:val="none"/>
        </w:rPr>
        <w:t>Communion and Otherness</w:t>
      </w:r>
      <w:r w:rsidRPr="00BF530D">
        <w:rPr>
          <w:rFonts w:ascii="Times New Roman" w:eastAsia="Times New Roman" w:hAnsi="Times New Roman" w:cs="Times New Roman"/>
          <w:kern w:val="0"/>
          <w:lang w:eastAsia="en-GB"/>
          <w14:ligatures w14:val="none"/>
        </w:rPr>
        <w:t>).</w:t>
      </w:r>
    </w:p>
    <w:p w14:paraId="030E01DE"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This claim does not mean that the human person becomes the cause of human nature or participates in the Father’s unique Trinitarian </w:t>
      </w:r>
      <w:r w:rsidRPr="00BF530D">
        <w:rPr>
          <w:rFonts w:ascii="Times New Roman" w:eastAsia="Times New Roman" w:hAnsi="Times New Roman" w:cs="Times New Roman"/>
          <w:i/>
          <w:iCs/>
          <w:kern w:val="0"/>
          <w:lang w:eastAsia="en-GB"/>
          <w14:ligatures w14:val="none"/>
        </w:rPr>
        <w:t>aitia</w:t>
      </w:r>
      <w:r w:rsidRPr="00BF530D">
        <w:rPr>
          <w:rFonts w:ascii="Times New Roman" w:eastAsia="Times New Roman" w:hAnsi="Times New Roman" w:cs="Times New Roman"/>
          <w:kern w:val="0"/>
          <w:lang w:eastAsia="en-GB"/>
          <w14:ligatures w14:val="none"/>
        </w:rPr>
        <w:t xml:space="preserve">. The anthropological consequence is different. Through Christ and the Spirit, created existence can participate in a </w:t>
      </w:r>
      <w:r w:rsidRPr="00BF530D">
        <w:rPr>
          <w:rFonts w:ascii="Times New Roman" w:eastAsia="Times New Roman" w:hAnsi="Times New Roman" w:cs="Times New Roman"/>
          <w:i/>
          <w:iCs/>
          <w:kern w:val="0"/>
          <w:lang w:eastAsia="en-GB"/>
          <w14:ligatures w14:val="none"/>
        </w:rPr>
        <w:t>tropos hyparxeos</w:t>
      </w:r>
      <w:r w:rsidRPr="00BF530D">
        <w:rPr>
          <w:rFonts w:ascii="Times New Roman" w:eastAsia="Times New Roman" w:hAnsi="Times New Roman" w:cs="Times New Roman"/>
          <w:kern w:val="0"/>
          <w:lang w:eastAsia="en-GB"/>
          <w14:ligatures w14:val="none"/>
        </w:rPr>
        <w:t>—a mode of existence—not exhaustively determined by biological generation, corruption, and death. Zizioulas’ contrast between biological and ecclesial hypostasis concerns this transformation of the mode in which created nature exists personally.</w:t>
      </w:r>
    </w:p>
    <w:p w14:paraId="4B6A49A9"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Personhood and eschatology are therefore mutually determining. The transformation of human existence does not originate only in a future general resurrection. It already has an accomplished historical basis in the incarnation, death, and resurrection of Christ. It is communicated through the Spirit and sacramentally enacted in baptism and Eucharistic communion. The general resurrection remains its universal consummation.</w:t>
      </w:r>
    </w:p>
    <w:p w14:paraId="4798B216"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Zizioulas consequently holds together three temporal dimensions: an accomplished Christological event, present pneumatological and ecclesial participation, and an eschatological fulfillment still to come. </w:t>
      </w:r>
      <w:r w:rsidRPr="00BF530D">
        <w:rPr>
          <w:rFonts w:ascii="Times New Roman" w:eastAsia="Times New Roman" w:hAnsi="Times New Roman" w:cs="Times New Roman"/>
          <w:b/>
          <w:bCs/>
          <w:kern w:val="0"/>
          <w:lang w:eastAsia="en-GB"/>
          <w14:ligatures w14:val="none"/>
        </w:rPr>
        <w:t>Prolepsis names this configuration.</w:t>
      </w:r>
    </w:p>
    <w:p w14:paraId="47F4D0BB"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Communion is not merely the instrument through which a distant future influences the present. It is constitutive of personhood itself. “Being as communion” means that the person does not first possess an autonomous identity and subsequently enter relations. Hypostatic existence is relationally constituted.</w:t>
      </w:r>
    </w:p>
    <w:p w14:paraId="15F86E80"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Eucharist gives this ontology its characteristic temporal form. Eucharistic </w:t>
      </w:r>
      <w:r w:rsidRPr="00BF530D">
        <w:rPr>
          <w:rFonts w:ascii="Times New Roman" w:eastAsia="Times New Roman" w:hAnsi="Times New Roman" w:cs="Times New Roman"/>
          <w:i/>
          <w:iCs/>
          <w:kern w:val="0"/>
          <w:lang w:eastAsia="en-GB"/>
          <w14:ligatures w14:val="none"/>
        </w:rPr>
        <w:t>anamnesis</w:t>
      </w:r>
      <w:r w:rsidRPr="00BF530D">
        <w:rPr>
          <w:rFonts w:ascii="Times New Roman" w:eastAsia="Times New Roman" w:hAnsi="Times New Roman" w:cs="Times New Roman"/>
          <w:kern w:val="0"/>
          <w:lang w:eastAsia="en-GB"/>
          <w14:ligatures w14:val="none"/>
        </w:rPr>
        <w:t xml:space="preserve"> does not simply recall a past event. It holds Christ’s accomplished saving acts and the coming Kingdom together within the present ecclesial assembly. The future is thereby anticipated without the distinction between anticipation and consummation being abolished. The expression “remembering the future” captures precisely this conjunction of memory and anticipation.</w:t>
      </w:r>
    </w:p>
    <w:p w14:paraId="76B3F2CC"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lastRenderedPageBreak/>
        <w:t xml:space="preserve">This allows the original contrast with Hegel to be stated more precisely. Zizioulas does not ground personhood </w:t>
      </w:r>
      <w:r w:rsidRPr="00BF530D">
        <w:rPr>
          <w:rFonts w:ascii="Times New Roman" w:eastAsia="Times New Roman" w:hAnsi="Times New Roman" w:cs="Times New Roman"/>
          <w:b/>
          <w:bCs/>
          <w:kern w:val="0"/>
          <w:lang w:eastAsia="en-GB"/>
          <w14:ligatures w14:val="none"/>
        </w:rPr>
        <w:t>instead of</w:t>
      </w:r>
      <w:r w:rsidRPr="00BF530D">
        <w:rPr>
          <w:rFonts w:ascii="Times New Roman" w:eastAsia="Times New Roman" w:hAnsi="Times New Roman" w:cs="Times New Roman"/>
          <w:kern w:val="0"/>
          <w:lang w:eastAsia="en-GB"/>
          <w14:ligatures w14:val="none"/>
        </w:rPr>
        <w:t xml:space="preserve"> historical mediation. The incarnation and resurrection are indispensable historical mediations. Rather, historical mediation does not itself produce the fulfillment from which personal existence receives its definitive truth. The future is neither detached from history nor derivable from it.</w:t>
      </w:r>
    </w:p>
    <w:p w14:paraId="70767531"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A Hegelian objection nevertheless arises. If the truth of the person lies in a fulfillment still to come, does this reproduce the structure of a beyond externally opposed to actuality? The analogy with Hegel’s unhappy consciousness would succeed only if the eschaton remained absent from present existence. Zizioulas’ Eucharistic and pneumatological account is intended precisely to deny this. The stronger Hegelian question is therefore whether sacramental mediation can make an eschatological fulfillment genuinely present while its consummation remains irreducible to historical development.</w:t>
      </w:r>
    </w:p>
    <w:p w14:paraId="0B7AC706"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Death brings the difference into its sharpest form. Hegelian reconciliation cannot be reduced to ethical or political membership; its strongest form is speculative and religious. Zizioulas nevertheless asks whether reconciliation preserves the concrete, embodied, and irreplaceable person through death. For him, resurrection does not preserve an isolated individual substance. It consummates personal uniqueness </w:t>
      </w:r>
      <w:r w:rsidRPr="00BF530D">
        <w:rPr>
          <w:rFonts w:ascii="Times New Roman" w:eastAsia="Times New Roman" w:hAnsi="Times New Roman" w:cs="Times New Roman"/>
          <w:b/>
          <w:bCs/>
          <w:kern w:val="0"/>
          <w:lang w:eastAsia="en-GB"/>
          <w14:ligatures w14:val="none"/>
        </w:rPr>
        <w:t>in communion</w:t>
      </w:r>
      <w:r w:rsidRPr="00BF530D">
        <w:rPr>
          <w:rFonts w:ascii="Times New Roman" w:eastAsia="Times New Roman" w:hAnsi="Times New Roman" w:cs="Times New Roman"/>
          <w:kern w:val="0"/>
          <w:lang w:eastAsia="en-GB"/>
          <w14:ligatures w14:val="none"/>
        </w:rPr>
        <w:t>. Otherness is not what relation must overcome; the person becomes irreducibly this person through communion.</w:t>
      </w:r>
    </w:p>
    <w:p w14:paraId="0031EC27" w14:textId="77777777" w:rsidR="00BF530D" w:rsidRPr="00BF530D" w:rsidRDefault="00BF530D" w:rsidP="00BF530D">
      <w:pPr>
        <w:spacing w:before="100" w:beforeAutospacing="1" w:after="100" w:afterAutospacing="1"/>
        <w:outlineLvl w:val="1"/>
        <w:rPr>
          <w:rFonts w:ascii="Times New Roman" w:eastAsia="Times New Roman" w:hAnsi="Times New Roman" w:cs="Times New Roman"/>
          <w:b/>
          <w:bCs/>
          <w:kern w:val="0"/>
          <w:lang w:eastAsia="en-GB"/>
          <w14:ligatures w14:val="none"/>
        </w:rPr>
      </w:pPr>
      <w:r w:rsidRPr="00BF530D">
        <w:rPr>
          <w:rFonts w:ascii="Times New Roman" w:eastAsia="Times New Roman" w:hAnsi="Times New Roman" w:cs="Times New Roman"/>
          <w:b/>
          <w:bCs/>
          <w:kern w:val="0"/>
          <w:lang w:eastAsia="en-GB"/>
          <w14:ligatures w14:val="none"/>
        </w:rPr>
        <w:t>4. Actuality, Communion, and Otherness</w:t>
      </w:r>
    </w:p>
    <w:p w14:paraId="163D45C6"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disagreement should therefore not be reduced to Hegelian actuality versus Zizioulasian futurity. To describe Zizioulas’ eschaton as “actual now” already translates sacramental and pneumatological categories into a Hegelian vocabulary that is not their own. The philosophical question is more precise: </w:t>
      </w:r>
      <w:r w:rsidRPr="00BF530D">
        <w:rPr>
          <w:rFonts w:ascii="Times New Roman" w:eastAsia="Times New Roman" w:hAnsi="Times New Roman" w:cs="Times New Roman"/>
          <w:b/>
          <w:bCs/>
          <w:kern w:val="0"/>
          <w:lang w:eastAsia="en-GB"/>
          <w14:ligatures w14:val="none"/>
        </w:rPr>
        <w:t>how can a fulfillment that remains genuinely future possess ontological efficacy in the present?</w:t>
      </w:r>
    </w:p>
    <w:p w14:paraId="47AA79D9"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Hegelian </w:t>
      </w:r>
      <w:r w:rsidRPr="00BF530D">
        <w:rPr>
          <w:rFonts w:ascii="Times New Roman" w:eastAsia="Times New Roman" w:hAnsi="Times New Roman" w:cs="Times New Roman"/>
          <w:i/>
          <w:iCs/>
          <w:kern w:val="0"/>
          <w:lang w:eastAsia="en-GB"/>
          <w14:ligatures w14:val="none"/>
        </w:rPr>
        <w:t>Wirklichkeit</w:t>
      </w:r>
      <w:r w:rsidRPr="00BF530D">
        <w:rPr>
          <w:rFonts w:ascii="Times New Roman" w:eastAsia="Times New Roman" w:hAnsi="Times New Roman" w:cs="Times New Roman"/>
          <w:kern w:val="0"/>
          <w:lang w:eastAsia="en-GB"/>
          <w14:ligatures w14:val="none"/>
        </w:rPr>
        <w:t xml:space="preserve"> concerns the unity in which essence attains determinate existence. Necessity emerges within the dialectic of actuality, but actuality, necessity, and the philosophical comprehension of necessity must remain distinct. The Hegelian challenge is consequently not that an underivable determination is automatically unreal. It concerns whether a determination whose ultimate ground remains irreducible to the mediation through which it becomes effective possesses adequate conceptual intelligibility.</w:t>
      </w:r>
    </w:p>
    <w:p w14:paraId="72115586"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Zizioulas’ Trinitarian </w:t>
      </w:r>
      <w:r w:rsidRPr="00BF530D">
        <w:rPr>
          <w:rFonts w:ascii="Times New Roman" w:eastAsia="Times New Roman" w:hAnsi="Times New Roman" w:cs="Times New Roman"/>
          <w:i/>
          <w:iCs/>
          <w:kern w:val="0"/>
          <w:lang w:eastAsia="en-GB"/>
          <w14:ligatures w14:val="none"/>
        </w:rPr>
        <w:t>aitia</w:t>
      </w:r>
      <w:r w:rsidRPr="00BF530D">
        <w:rPr>
          <w:rFonts w:ascii="Times New Roman" w:eastAsia="Times New Roman" w:hAnsi="Times New Roman" w:cs="Times New Roman"/>
          <w:kern w:val="0"/>
          <w:lang w:eastAsia="en-GB"/>
          <w14:ligatures w14:val="none"/>
        </w:rPr>
        <w:t xml:space="preserve"> should similarly not be understood as an alternative mechanism of efficient causation. The Father is the personal cause of the hypostatic existence of the Son and Spirit, not an external cause producing independent effects. Nor is </w:t>
      </w:r>
      <w:r w:rsidRPr="00BF530D">
        <w:rPr>
          <w:rFonts w:ascii="Times New Roman" w:eastAsia="Times New Roman" w:hAnsi="Times New Roman" w:cs="Times New Roman"/>
          <w:i/>
          <w:iCs/>
          <w:kern w:val="0"/>
          <w:lang w:eastAsia="en-GB"/>
          <w14:ligatures w14:val="none"/>
        </w:rPr>
        <w:t>aitia</w:t>
      </w:r>
      <w:r w:rsidRPr="00BF530D">
        <w:rPr>
          <w:rFonts w:ascii="Times New Roman" w:eastAsia="Times New Roman" w:hAnsi="Times New Roman" w:cs="Times New Roman"/>
          <w:kern w:val="0"/>
          <w:lang w:eastAsia="en-GB"/>
          <w14:ligatures w14:val="none"/>
        </w:rPr>
        <w:t xml:space="preserve"> simply identical with </w:t>
      </w:r>
      <w:r w:rsidRPr="00BF530D">
        <w:rPr>
          <w:rFonts w:ascii="Times New Roman" w:eastAsia="Times New Roman" w:hAnsi="Times New Roman" w:cs="Times New Roman"/>
          <w:i/>
          <w:iCs/>
          <w:kern w:val="0"/>
          <w:lang w:eastAsia="en-GB"/>
          <w14:ligatures w14:val="none"/>
        </w:rPr>
        <w:t>tropos hyparxeos</w:t>
      </w:r>
      <w:r w:rsidRPr="00BF530D">
        <w:rPr>
          <w:rFonts w:ascii="Times New Roman" w:eastAsia="Times New Roman" w:hAnsi="Times New Roman" w:cs="Times New Roman"/>
          <w:kern w:val="0"/>
          <w:lang w:eastAsia="en-GB"/>
          <w14:ligatures w14:val="none"/>
        </w:rPr>
        <w:t>. Its philosophical importance lies in the claim that ontological grounding need not ultimately take the form of an impersonal principle prior to persons.</w:t>
      </w:r>
    </w:p>
    <w:p w14:paraId="1E0AE3FA"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Hegel himself also moves beyond external and mechanical causality toward reciprocity, Concept, and freedom. The difference therefore cannot be formulated as necessity on one side and personal freedom on the other. Both thinkers seek to think freedom beyond external determination. The question concerns the form in which freedom and ontological grounding become intelligible.</w:t>
      </w:r>
    </w:p>
    <w:p w14:paraId="22D8AFAF"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same problem appears in their accounts of otherness. Hegelian </w:t>
      </w:r>
      <w:r w:rsidRPr="00BF530D">
        <w:rPr>
          <w:rFonts w:ascii="Times New Roman" w:eastAsia="Times New Roman" w:hAnsi="Times New Roman" w:cs="Times New Roman"/>
          <w:i/>
          <w:iCs/>
          <w:kern w:val="0"/>
          <w:lang w:eastAsia="en-GB"/>
          <w14:ligatures w14:val="none"/>
        </w:rPr>
        <w:t>Aufhebung</w:t>
      </w:r>
      <w:r w:rsidRPr="00BF530D">
        <w:rPr>
          <w:rFonts w:ascii="Times New Roman" w:eastAsia="Times New Roman" w:hAnsi="Times New Roman" w:cs="Times New Roman"/>
          <w:kern w:val="0"/>
          <w:lang w:eastAsia="en-GB"/>
          <w14:ligatures w14:val="none"/>
        </w:rPr>
        <w:t xml:space="preserve"> does not simply eliminate difference. Its double significance—cancellation and preservation—is </w:t>
      </w:r>
      <w:r w:rsidRPr="00BF530D">
        <w:rPr>
          <w:rFonts w:ascii="Times New Roman" w:eastAsia="Times New Roman" w:hAnsi="Times New Roman" w:cs="Times New Roman"/>
          <w:kern w:val="0"/>
          <w:lang w:eastAsia="en-GB"/>
          <w14:ligatures w14:val="none"/>
        </w:rPr>
        <w:lastRenderedPageBreak/>
        <w:t>essential to dialectical mediation. Recognition likewise does not dissolve distinct self-conscious beings into an undifferentiated unity. It would therefore be a caricature to describe Spirit as a pre-existing subject that simply produces and reabsorbs its others. Spirit becomes what it is through differentiation and mediation.</w:t>
      </w:r>
    </w:p>
    <w:p w14:paraId="6DD89973"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question raised from the Zizioulasian side must therefore be narrower: </w:t>
      </w:r>
      <w:r w:rsidRPr="00BF530D">
        <w:rPr>
          <w:rFonts w:ascii="Times New Roman" w:eastAsia="Times New Roman" w:hAnsi="Times New Roman" w:cs="Times New Roman"/>
          <w:b/>
          <w:bCs/>
          <w:kern w:val="0"/>
          <w:lang w:eastAsia="en-GB"/>
          <w14:ligatures w14:val="none"/>
        </w:rPr>
        <w:t>does Spirit’s self-mediated unity preserve the irreplaceability of the concrete other person, or does the other’s ultimate intelligibility remain determined by the role that otherness plays within Spirit’s relation to itself?</w:t>
      </w:r>
    </w:p>
    <w:p w14:paraId="2983B88E"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Zizioulas does not answer this question by positing an other untouched by relation. Such a position would contradict his ontology. The person exists only in communion. His claim that “absolute otherness” and “absolute unity” belong together expresses the attempt to think unity without making personal uniqueness a secondary modification of a more primordial impersonal identity (</w:t>
      </w:r>
      <w:r w:rsidRPr="00BF530D">
        <w:rPr>
          <w:rFonts w:ascii="Times New Roman" w:eastAsia="Times New Roman" w:hAnsi="Times New Roman" w:cs="Times New Roman"/>
          <w:i/>
          <w:iCs/>
          <w:kern w:val="0"/>
          <w:lang w:eastAsia="en-GB"/>
          <w14:ligatures w14:val="none"/>
        </w:rPr>
        <w:t>Communion and Otherness</w:t>
      </w:r>
      <w:r w:rsidRPr="00BF530D">
        <w:rPr>
          <w:rFonts w:ascii="Times New Roman" w:eastAsia="Times New Roman" w:hAnsi="Times New Roman" w:cs="Times New Roman"/>
          <w:kern w:val="0"/>
          <w:lang w:eastAsia="en-GB"/>
          <w14:ligatures w14:val="none"/>
        </w:rPr>
        <w:t>, “On Being Other”).</w:t>
      </w:r>
    </w:p>
    <w:p w14:paraId="3D4BE917"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The Christological and pneumatological dimensions are decisive here. Human communion is constituted through relation to the concrete person of Christ, while the Spirit makes Christological existence communal and eschatological. The body of Christ is one through the many rather than through the elimination of the many. Ecclesial unity is therefore intended to constitute, rather than suppress, personal otherness.</w:t>
      </w:r>
    </w:p>
    <w:p w14:paraId="2439F877"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The contrast between Hegelian dialectic and Zizioulasian communion is thus subtler than an opposition between relation and otherness. Both reject atomistic individuality. Both understand freedom relationally. Both seek a unity that does not simply abolish difference. The disagreement concerns the status of concrete otherness within that unity.</w:t>
      </w:r>
    </w:p>
    <w:p w14:paraId="5EFDB04A"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Hegelian mediation asks how difference can be preserved within a whole whose truth lies in mediated self-relation. Zizioulasian communion asks how unity can be constituted through persons whose hypostatic uniqueness is not exhausted by the intelligibility of the whole. Whether this marks a difference within a shared relational ontology or a deeper incompatibility remains the central philosophical tension.</w:t>
      </w:r>
    </w:p>
    <w:p w14:paraId="4560F687" w14:textId="77777777" w:rsidR="00BF530D" w:rsidRPr="00BF530D" w:rsidRDefault="00BF530D" w:rsidP="00BF530D">
      <w:pPr>
        <w:spacing w:before="100" w:beforeAutospacing="1" w:after="100" w:afterAutospacing="1"/>
        <w:outlineLvl w:val="1"/>
        <w:rPr>
          <w:rFonts w:ascii="Times New Roman" w:eastAsia="Times New Roman" w:hAnsi="Times New Roman" w:cs="Times New Roman"/>
          <w:b/>
          <w:bCs/>
          <w:kern w:val="0"/>
          <w:lang w:eastAsia="en-GB"/>
          <w14:ligatures w14:val="none"/>
        </w:rPr>
      </w:pPr>
      <w:r w:rsidRPr="00BF530D">
        <w:rPr>
          <w:rFonts w:ascii="Times New Roman" w:eastAsia="Times New Roman" w:hAnsi="Times New Roman" w:cs="Times New Roman"/>
          <w:b/>
          <w:bCs/>
          <w:kern w:val="0"/>
          <w:lang w:eastAsia="en-GB"/>
          <w14:ligatures w14:val="none"/>
        </w:rPr>
        <w:t>5. Three Hegelian Objections</w:t>
      </w:r>
    </w:p>
    <w:p w14:paraId="33DE653F"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Three objections indicate where the Zizioulasian alternative remains most vulnerable from a Hegelian perspective.</w:t>
      </w:r>
    </w:p>
    <w:p w14:paraId="75DEF14F"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first concerns </w:t>
      </w:r>
      <w:r w:rsidRPr="00BF530D">
        <w:rPr>
          <w:rFonts w:ascii="Times New Roman" w:eastAsia="Times New Roman" w:hAnsi="Times New Roman" w:cs="Times New Roman"/>
          <w:b/>
          <w:bCs/>
          <w:kern w:val="0"/>
          <w:lang w:eastAsia="en-GB"/>
          <w14:ligatures w14:val="none"/>
        </w:rPr>
        <w:t>actuality</w:t>
      </w:r>
      <w:r w:rsidRPr="00BF530D">
        <w:rPr>
          <w:rFonts w:ascii="Times New Roman" w:eastAsia="Times New Roman" w:hAnsi="Times New Roman" w:cs="Times New Roman"/>
          <w:kern w:val="0"/>
          <w:lang w:eastAsia="en-GB"/>
          <w14:ligatures w14:val="none"/>
        </w:rPr>
        <w:t>. Zizioulas does not simply stipulate an eschatological identity. His claim is grounded in the incarnation and resurrection of Christ and mediated through Spirit, Church, baptism, and Eucharist. Nevertheless, a Hegelian can ask what conceptual status belongs to an identity whose consummated ground is not generated by the mediation through which it becomes present. Can proleptic personhood possess genuine present actuality if its definitive truth remains future?</w:t>
      </w:r>
    </w:p>
    <w:p w14:paraId="04DC5239"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second concerns </w:t>
      </w:r>
      <w:r w:rsidRPr="00BF530D">
        <w:rPr>
          <w:rFonts w:ascii="Times New Roman" w:eastAsia="Times New Roman" w:hAnsi="Times New Roman" w:cs="Times New Roman"/>
          <w:b/>
          <w:bCs/>
          <w:kern w:val="0"/>
          <w:lang w:eastAsia="en-GB"/>
          <w14:ligatures w14:val="none"/>
        </w:rPr>
        <w:t>gift and freedom</w:t>
      </w:r>
      <w:r w:rsidRPr="00BF530D">
        <w:rPr>
          <w:rFonts w:ascii="Times New Roman" w:eastAsia="Times New Roman" w:hAnsi="Times New Roman" w:cs="Times New Roman"/>
          <w:kern w:val="0"/>
          <w:lang w:eastAsia="en-GB"/>
          <w14:ligatures w14:val="none"/>
        </w:rPr>
        <w:t xml:space="preserve">. Hegel’s early critique of positivity is directed against religious truth that confronts the subject as external authority rather than becoming the subject’s own freedom. Mature Hegel transforms this problem through the distinction between religious representation and speculative comprehension. The relevant question for </w:t>
      </w:r>
      <w:r w:rsidRPr="00BF530D">
        <w:rPr>
          <w:rFonts w:ascii="Times New Roman" w:eastAsia="Times New Roman" w:hAnsi="Times New Roman" w:cs="Times New Roman"/>
          <w:kern w:val="0"/>
          <w:lang w:eastAsia="en-GB"/>
          <w14:ligatures w14:val="none"/>
        </w:rPr>
        <w:lastRenderedPageBreak/>
        <w:t>Zizioulas is therefore not simply whether eschatological identity is “given,” but whether what is received can become the person’s own freedom.</w:t>
      </w:r>
    </w:p>
    <w:p w14:paraId="134B0530"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Zizioulas’ answer follows from his relational ontology. Gift and freedom need not be opposites because the person is never first an autonomous substance whose freedom is subsequently limited by relation. If relation belongs to the constitution of personhood, receiving identity in communion may be the condition of freedom rather than its negation.</w:t>
      </w:r>
    </w:p>
    <w:p w14:paraId="4012C9EB"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Nikolaos Loudovikos’ criticism of Zizioulas as producing a “dictated otherness” sharpens this difficulty. If personal identity ultimately depends upon the causal primacy of the Father, does the uniqueness of the other become something assigned in advance? A Zizioulasian response would insist that the Father is not a solitary will prior to relation. Fatherhood itself eternally names relation to the Son and Spirit. The Father’s </w:t>
      </w:r>
      <w:r w:rsidRPr="00BF530D">
        <w:rPr>
          <w:rFonts w:ascii="Times New Roman" w:eastAsia="Times New Roman" w:hAnsi="Times New Roman" w:cs="Times New Roman"/>
          <w:i/>
          <w:iCs/>
          <w:kern w:val="0"/>
          <w:lang w:eastAsia="en-GB"/>
          <w14:ligatures w14:val="none"/>
        </w:rPr>
        <w:t>aitia</w:t>
      </w:r>
      <w:r w:rsidRPr="00BF530D">
        <w:rPr>
          <w:rFonts w:ascii="Times New Roman" w:eastAsia="Times New Roman" w:hAnsi="Times New Roman" w:cs="Times New Roman"/>
          <w:kern w:val="0"/>
          <w:lang w:eastAsia="en-GB"/>
          <w14:ligatures w14:val="none"/>
        </w:rPr>
        <w:t xml:space="preserve"> is therefore underived without being arbitrary. The philosophical question nevertheless remains whether received identity can be fully one’s own freedom.</w:t>
      </w:r>
    </w:p>
    <w:p w14:paraId="2BD92127"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third objection concerns </w:t>
      </w:r>
      <w:r w:rsidRPr="00BF530D">
        <w:rPr>
          <w:rFonts w:ascii="Times New Roman" w:eastAsia="Times New Roman" w:hAnsi="Times New Roman" w:cs="Times New Roman"/>
          <w:b/>
          <w:bCs/>
          <w:kern w:val="0"/>
          <w:lang w:eastAsia="en-GB"/>
          <w14:ligatures w14:val="none"/>
        </w:rPr>
        <w:t>immediacy</w:t>
      </w:r>
      <w:r w:rsidRPr="00BF530D">
        <w:rPr>
          <w:rFonts w:ascii="Times New Roman" w:eastAsia="Times New Roman" w:hAnsi="Times New Roman" w:cs="Times New Roman"/>
          <w:kern w:val="0"/>
          <w:lang w:eastAsia="en-GB"/>
          <w14:ligatures w14:val="none"/>
        </w:rPr>
        <w:t>. Underived must not be confused with unmediated. Zizioulas’ Trinitarian ontology is not an indeterminate immediacy: the Father is Father only in relation to Son and Spirit, and the ontology is articulated Christologically, pneumatologically, ecclesiologically, and sacramentally. The stronger Hegelian question is whether an underived Trinitarian beginning can develop its systematic philosophical significance immanently, or whether its decisive content must first be presupposed on the basis of revealed Trinitarian claims.</w:t>
      </w:r>
    </w:p>
    <w:p w14:paraId="43D99468"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These objections converge on the central problem of personhood. Can a future-grounded person possess genuine present actuality? Can an identity received as gift become freedom? Can an underived personal ground secure irreducible otherness without turning identity into something predetermined?</w:t>
      </w:r>
    </w:p>
    <w:p w14:paraId="0D1F3F50"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They do not amount to a refutation of Zizioulas. They indicate what an eschatological ontology must establish if it is to constitute a serious philosophical challenge to Hegelian mediation.</w:t>
      </w:r>
    </w:p>
    <w:p w14:paraId="02CC9843" w14:textId="77863971" w:rsidR="00BF530D" w:rsidRPr="00BF530D" w:rsidRDefault="00BF530D" w:rsidP="00BF530D">
      <w:pPr>
        <w:spacing w:before="100" w:beforeAutospacing="1" w:after="100" w:afterAutospacing="1"/>
        <w:outlineLvl w:val="1"/>
        <w:rPr>
          <w:rFonts w:ascii="Times New Roman" w:eastAsia="Times New Roman" w:hAnsi="Times New Roman" w:cs="Times New Roman"/>
          <w:b/>
          <w:bCs/>
          <w:kern w:val="0"/>
          <w:lang w:eastAsia="en-GB"/>
          <w14:ligatures w14:val="none"/>
        </w:rPr>
      </w:pPr>
      <w:r w:rsidRPr="00BF530D">
        <w:rPr>
          <w:rFonts w:ascii="Times New Roman" w:eastAsia="Times New Roman" w:hAnsi="Times New Roman" w:cs="Times New Roman"/>
          <w:b/>
          <w:bCs/>
          <w:kern w:val="0"/>
          <w:lang w:eastAsia="en-GB"/>
          <w14:ligatures w14:val="none"/>
        </w:rPr>
        <w:t xml:space="preserve">6. </w:t>
      </w:r>
      <w:r w:rsidR="00B849DE">
        <w:rPr>
          <w:rFonts w:ascii="Times New Roman" w:eastAsia="Times New Roman" w:hAnsi="Times New Roman" w:cs="Times New Roman"/>
          <w:b/>
          <w:bCs/>
          <w:kern w:val="0"/>
          <w:lang w:eastAsia="en-GB"/>
          <w14:ligatures w14:val="none"/>
        </w:rPr>
        <w:t xml:space="preserve">Conclusion: </w:t>
      </w:r>
      <w:r w:rsidRPr="00BF530D">
        <w:rPr>
          <w:rFonts w:ascii="Times New Roman" w:eastAsia="Times New Roman" w:hAnsi="Times New Roman" w:cs="Times New Roman"/>
          <w:b/>
          <w:bCs/>
          <w:kern w:val="0"/>
          <w:lang w:eastAsia="en-GB"/>
          <w14:ligatures w14:val="none"/>
        </w:rPr>
        <w:t>Personhood Between Two Structures of Mediation</w:t>
      </w:r>
    </w:p>
    <w:p w14:paraId="7DF9FEA7"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comparison reveals neither completed mediation opposed to unmediated expectation nor history opposed to eschatology. It reveals </w:t>
      </w:r>
      <w:r w:rsidRPr="00BF530D">
        <w:rPr>
          <w:rFonts w:ascii="Times New Roman" w:eastAsia="Times New Roman" w:hAnsi="Times New Roman" w:cs="Times New Roman"/>
          <w:b/>
          <w:bCs/>
          <w:kern w:val="0"/>
          <w:lang w:eastAsia="en-GB"/>
          <w14:ligatures w14:val="none"/>
        </w:rPr>
        <w:t>two structures of mediation through which relational personhood becomes intelligible</w:t>
      </w:r>
      <w:r w:rsidRPr="00BF530D">
        <w:rPr>
          <w:rFonts w:ascii="Times New Roman" w:eastAsia="Times New Roman" w:hAnsi="Times New Roman" w:cs="Times New Roman"/>
          <w:kern w:val="0"/>
          <w:lang w:eastAsia="en-GB"/>
          <w14:ligatures w14:val="none"/>
        </w:rPr>
        <w:t>.</w:t>
      </w:r>
    </w:p>
    <w:p w14:paraId="7AAB5556"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Hegelian mediation is immanent and speculative. Self-consciousness becomes determinate through recognition, while freedom acquires objective form through social and institutional relations. Its recollective structure lies not in reducing the person to what has already happened but in the speculative intelligibility of these mediations: freedom is not grounded in an identity standing outside the movement through which it becomes actual.</w:t>
      </w:r>
    </w:p>
    <w:p w14:paraId="19F5C100"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Zizioulasian mediation is Christological, pneumatological, ecclesial, and sacramental. Personhood is constituted through participation in Christ by the Spirit and enacted in communion. Christ’s resurrection is already accomplished; the general resurrection remains the universal consummation. Prolepsis names the way in which this eschatological fulfillment can already constitute present existence without being produced by historical development.</w:t>
      </w:r>
    </w:p>
    <w:p w14:paraId="03F9E11D"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lastRenderedPageBreak/>
        <w:t>Dialectic and communion therefore provide two accounts of relational constitution. Neither begins with an autonomous person who subsequently enters relation. In Hegel, dialectical mediation makes freedom actual by overcoming immediate self-sufficiency and integrating individuality into reciprocal and institutional forms of recognition. In Zizioulas, communion constitutes personal uniqueness through relations whose definitive truth remains eschatological.</w:t>
      </w:r>
    </w:p>
    <w:p w14:paraId="243DCD49"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The temporal distinction between recollection and prolepsis does not displace recognition and communion. It clarifies what is at stake within them. Hegelian recognition is embedded within a structure in which freedom becomes intelligible through its immanent actualization. Zizioulasian communion is embedded within a structure in which the person’s definitive truth is already mediated in the present while remaining oriented toward a consummation that the present does not produce.</w:t>
      </w:r>
    </w:p>
    <w:p w14:paraId="71F92263"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comparison thus also fulfills the broader intuition from which it began: personhood is not an autonomous possession but an </w:t>
      </w:r>
      <w:r w:rsidRPr="00BF530D">
        <w:rPr>
          <w:rFonts w:ascii="Times New Roman" w:eastAsia="Times New Roman" w:hAnsi="Times New Roman" w:cs="Times New Roman"/>
          <w:b/>
          <w:bCs/>
          <w:kern w:val="0"/>
          <w:lang w:eastAsia="en-GB"/>
          <w14:ligatures w14:val="none"/>
        </w:rPr>
        <w:t>event of relational existence</w:t>
      </w:r>
      <w:r w:rsidRPr="00BF530D">
        <w:rPr>
          <w:rFonts w:ascii="Times New Roman" w:eastAsia="Times New Roman" w:hAnsi="Times New Roman" w:cs="Times New Roman"/>
          <w:kern w:val="0"/>
          <w:lang w:eastAsia="en-GB"/>
          <w14:ligatures w14:val="none"/>
        </w:rPr>
        <w:t>. Yet the meaning of this event differs radically. For Hegel, its truth emerges through the mediation in which freedom becomes actual and comprehensible. For Zizioulas, its truth is received through communion with a fulfillment whose decisive form is eschatological.</w:t>
      </w:r>
    </w:p>
    <w:p w14:paraId="7DA92AFE"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The remaining burden is symmetrical. Hegel must show that speculative reconciliation preserves the concrete person’s irreducible otherness, especially through death, rather than merely securing the intelligibility of difference within Spirit’s self-relation. Zizioulas must show that sacramental and pneumatological mediation can make a not-yet-universal fulfillment genuinely present, and that an identity received eschatologically can become the person’s own freedom.</w:t>
      </w:r>
    </w:p>
    <w:p w14:paraId="5DE35C37"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Hegelian question is therefore whether a future that cannot be derived from the immanent movement of actuality can nevertheless possess genuine ontological efficacy without becoming an eschatological </w:t>
      </w:r>
      <w:r w:rsidRPr="00BF530D">
        <w:rPr>
          <w:rFonts w:ascii="Times New Roman" w:eastAsia="Times New Roman" w:hAnsi="Times New Roman" w:cs="Times New Roman"/>
          <w:i/>
          <w:iCs/>
          <w:kern w:val="0"/>
          <w:lang w:eastAsia="en-GB"/>
          <w14:ligatures w14:val="none"/>
        </w:rPr>
        <w:t>Sollen</w:t>
      </w:r>
      <w:r w:rsidRPr="00BF530D">
        <w:rPr>
          <w:rFonts w:ascii="Times New Roman" w:eastAsia="Times New Roman" w:hAnsi="Times New Roman" w:cs="Times New Roman"/>
          <w:kern w:val="0"/>
          <w:lang w:eastAsia="en-GB"/>
          <w14:ligatures w14:val="none"/>
        </w:rPr>
        <w:t>. The Zizioulasian question is whether reconciliation rendered intelligible through Spirit’s self-mediation can preserve the embodied and irreplaceable person without exhausting that person’s otherness within the whole.</w:t>
      </w:r>
    </w:p>
    <w:p w14:paraId="76559340"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The owl of Minerva’s belated flight names the discipline of a thought unwilling to claim necessity before mediation has made it intelligible. Zizioulas’ “remembering the future” names a different claim: that mediation can make present a fulfillment it does not itself produce. Between them lies the central problem of personhood: </w:t>
      </w:r>
      <w:r w:rsidRPr="00BF530D">
        <w:rPr>
          <w:rFonts w:ascii="Times New Roman" w:eastAsia="Times New Roman" w:hAnsi="Times New Roman" w:cs="Times New Roman"/>
          <w:b/>
          <w:bCs/>
          <w:kern w:val="0"/>
          <w:lang w:eastAsia="en-GB"/>
          <w14:ligatures w14:val="none"/>
        </w:rPr>
        <w:t>whether the truth of a relational person is secured through the immanent intelligibility of the relations that constitute it, or whether those relations constitute the person by opening present existence toward a fulfillment that remains genuinely to come.</w:t>
      </w:r>
    </w:p>
    <w:p w14:paraId="4BFF0652" w14:textId="77777777" w:rsidR="00BF530D" w:rsidRPr="00BF530D" w:rsidRDefault="00BF530D" w:rsidP="00BF530D">
      <w:pPr>
        <w:spacing w:before="100" w:beforeAutospacing="1" w:after="100" w:afterAutospacing="1"/>
        <w:outlineLvl w:val="1"/>
        <w:rPr>
          <w:rFonts w:ascii="Times New Roman" w:eastAsia="Times New Roman" w:hAnsi="Times New Roman" w:cs="Times New Roman"/>
          <w:b/>
          <w:bCs/>
          <w:kern w:val="0"/>
          <w:lang w:eastAsia="en-GB"/>
          <w14:ligatures w14:val="none"/>
        </w:rPr>
      </w:pPr>
      <w:r w:rsidRPr="00BF530D">
        <w:rPr>
          <w:rFonts w:ascii="Times New Roman" w:eastAsia="Times New Roman" w:hAnsi="Times New Roman" w:cs="Times New Roman"/>
          <w:b/>
          <w:bCs/>
          <w:kern w:val="0"/>
          <w:lang w:eastAsia="en-GB"/>
          <w14:ligatures w14:val="none"/>
        </w:rPr>
        <w:t>References</w:t>
      </w:r>
    </w:p>
    <w:p w14:paraId="11A24C3D"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Hegel, G. W. F. </w:t>
      </w:r>
      <w:r w:rsidRPr="00BF530D">
        <w:rPr>
          <w:rFonts w:ascii="Times New Roman" w:eastAsia="Times New Roman" w:hAnsi="Times New Roman" w:cs="Times New Roman"/>
          <w:i/>
          <w:iCs/>
          <w:kern w:val="0"/>
          <w:lang w:eastAsia="en-GB"/>
          <w14:ligatures w14:val="none"/>
        </w:rPr>
        <w:t>Early Theological Writings</w:t>
      </w:r>
      <w:r w:rsidRPr="00BF530D">
        <w:rPr>
          <w:rFonts w:ascii="Times New Roman" w:eastAsia="Times New Roman" w:hAnsi="Times New Roman" w:cs="Times New Roman"/>
          <w:kern w:val="0"/>
          <w:lang w:eastAsia="en-GB"/>
          <w14:ligatures w14:val="none"/>
        </w:rPr>
        <w:t>. Translated by T. M. Knox. Chicago: University of Chicago Press, 1948.</w:t>
      </w:r>
    </w:p>
    <w:p w14:paraId="1A536879"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Hegel, G. W. F. </w:t>
      </w:r>
      <w:r w:rsidRPr="00BF530D">
        <w:rPr>
          <w:rFonts w:ascii="Times New Roman" w:eastAsia="Times New Roman" w:hAnsi="Times New Roman" w:cs="Times New Roman"/>
          <w:i/>
          <w:iCs/>
          <w:kern w:val="0"/>
          <w:lang w:eastAsia="en-GB"/>
          <w14:ligatures w14:val="none"/>
        </w:rPr>
        <w:t>Faith and Knowledge</w:t>
      </w:r>
      <w:r w:rsidRPr="00BF530D">
        <w:rPr>
          <w:rFonts w:ascii="Times New Roman" w:eastAsia="Times New Roman" w:hAnsi="Times New Roman" w:cs="Times New Roman"/>
          <w:kern w:val="0"/>
          <w:lang w:eastAsia="en-GB"/>
          <w14:ligatures w14:val="none"/>
        </w:rPr>
        <w:t>. Translated by Walter Cerf and H. S. Harris. Albany: State University of New York Press, 1977.</w:t>
      </w:r>
    </w:p>
    <w:p w14:paraId="0CDBB929"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lastRenderedPageBreak/>
        <w:t xml:space="preserve">Hegel, G. W. F. </w:t>
      </w:r>
      <w:r w:rsidRPr="00BF530D">
        <w:rPr>
          <w:rFonts w:ascii="Times New Roman" w:eastAsia="Times New Roman" w:hAnsi="Times New Roman" w:cs="Times New Roman"/>
          <w:i/>
          <w:iCs/>
          <w:kern w:val="0"/>
          <w:lang w:eastAsia="en-GB"/>
          <w14:ligatures w14:val="none"/>
        </w:rPr>
        <w:t>Phenomenology of Spirit</w:t>
      </w:r>
      <w:r w:rsidRPr="00BF530D">
        <w:rPr>
          <w:rFonts w:ascii="Times New Roman" w:eastAsia="Times New Roman" w:hAnsi="Times New Roman" w:cs="Times New Roman"/>
          <w:kern w:val="0"/>
          <w:lang w:eastAsia="en-GB"/>
          <w14:ligatures w14:val="none"/>
        </w:rPr>
        <w:t>. Translated by A. V. Miller. Oxford: Oxford University Press, 1977.</w:t>
      </w:r>
    </w:p>
    <w:p w14:paraId="645B0D25"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Hegel, G. W. F. </w:t>
      </w:r>
      <w:r w:rsidRPr="00BF530D">
        <w:rPr>
          <w:rFonts w:ascii="Times New Roman" w:eastAsia="Times New Roman" w:hAnsi="Times New Roman" w:cs="Times New Roman"/>
          <w:i/>
          <w:iCs/>
          <w:kern w:val="0"/>
          <w:lang w:eastAsia="en-GB"/>
          <w14:ligatures w14:val="none"/>
        </w:rPr>
        <w:t>The Encyclopaedia Logic: Part I of the Encyclopaedia of Philosophical Sciences with the Zusätze</w:t>
      </w:r>
      <w:r w:rsidRPr="00BF530D">
        <w:rPr>
          <w:rFonts w:ascii="Times New Roman" w:eastAsia="Times New Roman" w:hAnsi="Times New Roman" w:cs="Times New Roman"/>
          <w:kern w:val="0"/>
          <w:lang w:eastAsia="en-GB"/>
          <w14:ligatures w14:val="none"/>
        </w:rPr>
        <w:t>. Translated by T. F. Geraets, W. A. Suchting, and H. S. Harris. Indianapolis: Hackett, 1991.</w:t>
      </w:r>
    </w:p>
    <w:p w14:paraId="14142793"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Hegel, G. W. F. </w:t>
      </w:r>
      <w:r w:rsidRPr="00BF530D">
        <w:rPr>
          <w:rFonts w:ascii="Times New Roman" w:eastAsia="Times New Roman" w:hAnsi="Times New Roman" w:cs="Times New Roman"/>
          <w:i/>
          <w:iCs/>
          <w:kern w:val="0"/>
          <w:lang w:eastAsia="en-GB"/>
          <w14:ligatures w14:val="none"/>
        </w:rPr>
        <w:t>Elements of the Philosophy of Right</w:t>
      </w:r>
      <w:r w:rsidRPr="00BF530D">
        <w:rPr>
          <w:rFonts w:ascii="Times New Roman" w:eastAsia="Times New Roman" w:hAnsi="Times New Roman" w:cs="Times New Roman"/>
          <w:kern w:val="0"/>
          <w:lang w:eastAsia="en-GB"/>
          <w14:ligatures w14:val="none"/>
        </w:rPr>
        <w:t>. Edited by Allen W. Wood. Translated by H. B. Nisbet. Cambridge: Cambridge University Press, 1991.</w:t>
      </w:r>
    </w:p>
    <w:p w14:paraId="643EF1CA"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Hegel, G. W. F. </w:t>
      </w:r>
      <w:r w:rsidRPr="00BF530D">
        <w:rPr>
          <w:rFonts w:ascii="Times New Roman" w:eastAsia="Times New Roman" w:hAnsi="Times New Roman" w:cs="Times New Roman"/>
          <w:i/>
          <w:iCs/>
          <w:kern w:val="0"/>
          <w:lang w:eastAsia="en-GB"/>
          <w14:ligatures w14:val="none"/>
        </w:rPr>
        <w:t>The Science of Logic</w:t>
      </w:r>
      <w:r w:rsidRPr="00BF530D">
        <w:rPr>
          <w:rFonts w:ascii="Times New Roman" w:eastAsia="Times New Roman" w:hAnsi="Times New Roman" w:cs="Times New Roman"/>
          <w:kern w:val="0"/>
          <w:lang w:eastAsia="en-GB"/>
          <w14:ligatures w14:val="none"/>
        </w:rPr>
        <w:t>. Translated and edited by George di Giovanni. Cambridge: Cambridge University Press, 2010.</w:t>
      </w:r>
    </w:p>
    <w:p w14:paraId="5DCEC5D9"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Hegel, G. W. F. </w:t>
      </w:r>
      <w:r w:rsidRPr="00BF530D">
        <w:rPr>
          <w:rFonts w:ascii="Times New Roman" w:eastAsia="Times New Roman" w:hAnsi="Times New Roman" w:cs="Times New Roman"/>
          <w:i/>
          <w:iCs/>
          <w:kern w:val="0"/>
          <w:lang w:eastAsia="en-GB"/>
          <w14:ligatures w14:val="none"/>
        </w:rPr>
        <w:t>Lectures on the Philosophy of Religion</w:t>
      </w:r>
      <w:r w:rsidRPr="00BF530D">
        <w:rPr>
          <w:rFonts w:ascii="Times New Roman" w:eastAsia="Times New Roman" w:hAnsi="Times New Roman" w:cs="Times New Roman"/>
          <w:kern w:val="0"/>
          <w:lang w:eastAsia="en-GB"/>
          <w14:ligatures w14:val="none"/>
        </w:rPr>
        <w:t xml:space="preserve">. Vol. 3, </w:t>
      </w:r>
      <w:r w:rsidRPr="00BF530D">
        <w:rPr>
          <w:rFonts w:ascii="Times New Roman" w:eastAsia="Times New Roman" w:hAnsi="Times New Roman" w:cs="Times New Roman"/>
          <w:i/>
          <w:iCs/>
          <w:kern w:val="0"/>
          <w:lang w:eastAsia="en-GB"/>
          <w14:ligatures w14:val="none"/>
        </w:rPr>
        <w:t>The Consummate Religion</w:t>
      </w:r>
      <w:r w:rsidRPr="00BF530D">
        <w:rPr>
          <w:rFonts w:ascii="Times New Roman" w:eastAsia="Times New Roman" w:hAnsi="Times New Roman" w:cs="Times New Roman"/>
          <w:kern w:val="0"/>
          <w:lang w:eastAsia="en-GB"/>
          <w14:ligatures w14:val="none"/>
        </w:rPr>
        <w:t>. Edited by Peter C. Hodgson. Translated by R. F. Brown, P. C. Hodgson, and J. M. Stewart, with the assistance of H. S. Harris. Berkeley: University of California Press, 1985.</w:t>
      </w:r>
    </w:p>
    <w:p w14:paraId="6088EC26"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Loudovikos, Nikolaos. “Person Instead of Grace and Dictated Otherness: John Zizioulas’ Final Theological Position.” </w:t>
      </w:r>
      <w:r w:rsidRPr="00BF530D">
        <w:rPr>
          <w:rFonts w:ascii="Times New Roman" w:eastAsia="Times New Roman" w:hAnsi="Times New Roman" w:cs="Times New Roman"/>
          <w:i/>
          <w:iCs/>
          <w:kern w:val="0"/>
          <w:lang w:eastAsia="en-GB"/>
          <w14:ligatures w14:val="none"/>
        </w:rPr>
        <w:t>The Heythrop Journal</w:t>
      </w:r>
      <w:r w:rsidRPr="00BF530D">
        <w:rPr>
          <w:rFonts w:ascii="Times New Roman" w:eastAsia="Times New Roman" w:hAnsi="Times New Roman" w:cs="Times New Roman"/>
          <w:kern w:val="0"/>
          <w:lang w:eastAsia="en-GB"/>
          <w14:ligatures w14:val="none"/>
        </w:rPr>
        <w:t xml:space="preserve"> 52, no. 4 (2011): 684–699.</w:t>
      </w:r>
    </w:p>
    <w:p w14:paraId="7FD8513B"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Zizioulas, John D. </w:t>
      </w:r>
      <w:r w:rsidRPr="00BF530D">
        <w:rPr>
          <w:rFonts w:ascii="Times New Roman" w:eastAsia="Times New Roman" w:hAnsi="Times New Roman" w:cs="Times New Roman"/>
          <w:i/>
          <w:iCs/>
          <w:kern w:val="0"/>
          <w:lang w:eastAsia="en-GB"/>
          <w14:ligatures w14:val="none"/>
        </w:rPr>
        <w:t>Being as Communion: Studies in Personhood and the Church</w:t>
      </w:r>
      <w:r w:rsidRPr="00BF530D">
        <w:rPr>
          <w:rFonts w:ascii="Times New Roman" w:eastAsia="Times New Roman" w:hAnsi="Times New Roman" w:cs="Times New Roman"/>
          <w:kern w:val="0"/>
          <w:lang w:eastAsia="en-GB"/>
          <w14:ligatures w14:val="none"/>
        </w:rPr>
        <w:t>. Crestwood, NY: St Vladimir’s Seminary Press, 1985.</w:t>
      </w:r>
    </w:p>
    <w:p w14:paraId="28B14610"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Zizioulas, John D. </w:t>
      </w:r>
      <w:r w:rsidRPr="00BF530D">
        <w:rPr>
          <w:rFonts w:ascii="Times New Roman" w:eastAsia="Times New Roman" w:hAnsi="Times New Roman" w:cs="Times New Roman"/>
          <w:i/>
          <w:iCs/>
          <w:kern w:val="0"/>
          <w:lang w:eastAsia="en-GB"/>
          <w14:ligatures w14:val="none"/>
        </w:rPr>
        <w:t>Communion and Otherness: Further Studies in Personhood and the Church</w:t>
      </w:r>
      <w:r w:rsidRPr="00BF530D">
        <w:rPr>
          <w:rFonts w:ascii="Times New Roman" w:eastAsia="Times New Roman" w:hAnsi="Times New Roman" w:cs="Times New Roman"/>
          <w:kern w:val="0"/>
          <w:lang w:eastAsia="en-GB"/>
          <w14:ligatures w14:val="none"/>
        </w:rPr>
        <w:t>. Edited by Paul McPartlan. London: T&amp;T Clark, 2006.</w:t>
      </w:r>
    </w:p>
    <w:p w14:paraId="33D9906E" w14:textId="77777777" w:rsidR="00BF530D" w:rsidRPr="00BF530D" w:rsidRDefault="00BF530D" w:rsidP="00BF530D">
      <w:pPr>
        <w:spacing w:before="100" w:beforeAutospacing="1" w:after="100" w:afterAutospacing="1"/>
        <w:rPr>
          <w:rFonts w:ascii="Times New Roman" w:eastAsia="Times New Roman" w:hAnsi="Times New Roman" w:cs="Times New Roman"/>
          <w:kern w:val="0"/>
          <w:lang w:eastAsia="en-GB"/>
          <w14:ligatures w14:val="none"/>
        </w:rPr>
      </w:pPr>
      <w:r w:rsidRPr="00BF530D">
        <w:rPr>
          <w:rFonts w:ascii="Times New Roman" w:eastAsia="Times New Roman" w:hAnsi="Times New Roman" w:cs="Times New Roman"/>
          <w:kern w:val="0"/>
          <w:lang w:eastAsia="en-GB"/>
          <w14:ligatures w14:val="none"/>
        </w:rPr>
        <w:t xml:space="preserve">Zizioulas, John D. </w:t>
      </w:r>
      <w:r w:rsidRPr="00BF530D">
        <w:rPr>
          <w:rFonts w:ascii="Times New Roman" w:eastAsia="Times New Roman" w:hAnsi="Times New Roman" w:cs="Times New Roman"/>
          <w:i/>
          <w:iCs/>
          <w:kern w:val="0"/>
          <w:lang w:eastAsia="en-GB"/>
          <w14:ligatures w14:val="none"/>
        </w:rPr>
        <w:t>Remembering the Future: Toward an Eschatological Ontology</w:t>
      </w:r>
      <w:r w:rsidRPr="00BF530D">
        <w:rPr>
          <w:rFonts w:ascii="Times New Roman" w:eastAsia="Times New Roman" w:hAnsi="Times New Roman" w:cs="Times New Roman"/>
          <w:kern w:val="0"/>
          <w:lang w:eastAsia="en-GB"/>
          <w14:ligatures w14:val="none"/>
        </w:rPr>
        <w:t>. Edited by Maxim Vasiljević. Los Angeles: Sebastian Press, 2023.</w:t>
      </w:r>
    </w:p>
    <w:p w14:paraId="12D391B8" w14:textId="77777777" w:rsidR="007D4FBE" w:rsidRPr="00BF530D" w:rsidRDefault="007D4FBE"/>
    <w:sectPr w:rsidR="007D4FBE" w:rsidRPr="00BF53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30D"/>
    <w:rsid w:val="00216CB4"/>
    <w:rsid w:val="00324ED6"/>
    <w:rsid w:val="005642AE"/>
    <w:rsid w:val="0059772F"/>
    <w:rsid w:val="006806ED"/>
    <w:rsid w:val="007D4FBE"/>
    <w:rsid w:val="00A44B96"/>
    <w:rsid w:val="00B849DE"/>
    <w:rsid w:val="00BF530D"/>
    <w:rsid w:val="00D1074A"/>
  </w:rsids>
  <m:mathPr>
    <m:mathFont m:val="Cambria Math"/>
    <m:brkBin m:val="before"/>
    <m:brkBinSub m:val="--"/>
    <m:smallFrac m:val="0"/>
    <m:dispDef/>
    <m:lMargin m:val="0"/>
    <m:rMargin m:val="0"/>
    <m:defJc m:val="centerGroup"/>
    <m:wrapIndent m:val="1440"/>
    <m:intLim m:val="subSup"/>
    <m:naryLim m:val="undOvr"/>
  </m:mathPr>
  <w:themeFontLang w:val="en-GE"/>
  <w:clrSchemeMapping w:bg1="light1" w:t1="dark1" w:bg2="light2" w:t2="dark2" w:accent1="accent1" w:accent2="accent2" w:accent3="accent3" w:accent4="accent4" w:accent5="accent5" w:accent6="accent6" w:hyperlink="hyperlink" w:followedHyperlink="followedHyperlink"/>
  <w:decimalSymbol w:val=","/>
  <w:listSeparator w:val=","/>
  <w14:docId w14:val="462F035F"/>
  <w15:chartTrackingRefBased/>
  <w15:docId w15:val="{4E9865C7-C5E9-4149-AE52-DF3550A6A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3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F53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3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3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3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3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3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3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3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3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F53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3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3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3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3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3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3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30D"/>
    <w:rPr>
      <w:rFonts w:eastAsiaTheme="majorEastAsia" w:cstheme="majorBidi"/>
      <w:color w:val="272727" w:themeColor="text1" w:themeTint="D8"/>
    </w:rPr>
  </w:style>
  <w:style w:type="paragraph" w:styleId="Title">
    <w:name w:val="Title"/>
    <w:basedOn w:val="Normal"/>
    <w:next w:val="Normal"/>
    <w:link w:val="TitleChar"/>
    <w:uiPriority w:val="10"/>
    <w:qFormat/>
    <w:rsid w:val="00BF53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3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3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3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3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530D"/>
    <w:rPr>
      <w:i/>
      <w:iCs/>
      <w:color w:val="404040" w:themeColor="text1" w:themeTint="BF"/>
    </w:rPr>
  </w:style>
  <w:style w:type="paragraph" w:styleId="ListParagraph">
    <w:name w:val="List Paragraph"/>
    <w:basedOn w:val="Normal"/>
    <w:uiPriority w:val="34"/>
    <w:qFormat/>
    <w:rsid w:val="00BF530D"/>
    <w:pPr>
      <w:ind w:left="720"/>
      <w:contextualSpacing/>
    </w:pPr>
  </w:style>
  <w:style w:type="character" w:styleId="IntenseEmphasis">
    <w:name w:val="Intense Emphasis"/>
    <w:basedOn w:val="DefaultParagraphFont"/>
    <w:uiPriority w:val="21"/>
    <w:qFormat/>
    <w:rsid w:val="00BF530D"/>
    <w:rPr>
      <w:i/>
      <w:iCs/>
      <w:color w:val="0F4761" w:themeColor="accent1" w:themeShade="BF"/>
    </w:rPr>
  </w:style>
  <w:style w:type="paragraph" w:styleId="IntenseQuote">
    <w:name w:val="Intense Quote"/>
    <w:basedOn w:val="Normal"/>
    <w:next w:val="Normal"/>
    <w:link w:val="IntenseQuoteChar"/>
    <w:uiPriority w:val="30"/>
    <w:qFormat/>
    <w:rsid w:val="00BF53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30D"/>
    <w:rPr>
      <w:i/>
      <w:iCs/>
      <w:color w:val="0F4761" w:themeColor="accent1" w:themeShade="BF"/>
    </w:rPr>
  </w:style>
  <w:style w:type="character" w:styleId="IntenseReference">
    <w:name w:val="Intense Reference"/>
    <w:basedOn w:val="DefaultParagraphFont"/>
    <w:uiPriority w:val="32"/>
    <w:qFormat/>
    <w:rsid w:val="00BF530D"/>
    <w:rPr>
      <w:b/>
      <w:bCs/>
      <w:smallCaps/>
      <w:color w:val="0F4761" w:themeColor="accent1" w:themeShade="BF"/>
      <w:spacing w:val="5"/>
    </w:rPr>
  </w:style>
  <w:style w:type="paragraph" w:styleId="NormalWeb">
    <w:name w:val="Normal (Web)"/>
    <w:basedOn w:val="Normal"/>
    <w:uiPriority w:val="99"/>
    <w:semiHidden/>
    <w:unhideWhenUsed/>
    <w:rsid w:val="00BF530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BF530D"/>
    <w:rPr>
      <w:b/>
      <w:bCs/>
    </w:rPr>
  </w:style>
  <w:style w:type="character" w:styleId="Emphasis">
    <w:name w:val="Emphasis"/>
    <w:basedOn w:val="DefaultParagraphFont"/>
    <w:uiPriority w:val="20"/>
    <w:qFormat/>
    <w:rsid w:val="00BF53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4141</Words>
  <Characters>23605</Characters>
  <Application>Microsoft Office Word</Application>
  <DocSecurity>0</DocSecurity>
  <Lines>196</Lines>
  <Paragraphs>55</Paragraphs>
  <ScaleCrop>false</ScaleCrop>
  <Company/>
  <LinksUpToDate>false</LinksUpToDate>
  <CharactersWithSpaces>27691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Sulkhan Inaishvili</dc:creator>
  <cp:keywords/>
  <dc:description/>
  <cp:lastModifiedBy>Macbook Air M1</cp:lastModifiedBy>
  <cp:revision>2</cp:revision>
  <dcterms:created xsi:type="dcterms:W3CDTF">2026-09-03T02:44:00Z</dcterms:created>
  <dcterms:modified xsi:type="dcterms:W3CDTF">2026-09-03T02:44:00Z</dcterms:modified>
</cp:coreProperties>
</file>